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70A" w:rsidRPr="0034570A" w:rsidRDefault="0034570A" w:rsidP="0034570A">
      <w:pPr>
        <w:pStyle w:val="ConsPlusNormal"/>
        <w:jc w:val="right"/>
        <w:outlineLvl w:val="0"/>
        <w:rPr>
          <w:rFonts w:ascii="Times New Roman" w:hAnsi="Times New Roman" w:cs="Times New Roman"/>
          <w:b w:val="0"/>
          <w:sz w:val="24"/>
          <w:szCs w:val="24"/>
        </w:rPr>
      </w:pPr>
      <w:r w:rsidRPr="0034570A">
        <w:rPr>
          <w:rFonts w:ascii="Times New Roman" w:hAnsi="Times New Roman" w:cs="Times New Roman"/>
          <w:b w:val="0"/>
          <w:sz w:val="24"/>
          <w:szCs w:val="24"/>
        </w:rPr>
        <w:t>ПРОЕКТ</w:t>
      </w:r>
    </w:p>
    <w:p w:rsidR="0034570A" w:rsidRDefault="0034570A" w:rsidP="0034570A">
      <w:pPr>
        <w:pStyle w:val="ConsPlusNormal"/>
        <w:jc w:val="right"/>
        <w:outlineLvl w:val="0"/>
        <w:rPr>
          <w:rFonts w:ascii="Times New Roman" w:hAnsi="Times New Roman" w:cs="Times New Roman"/>
          <w:sz w:val="24"/>
          <w:szCs w:val="24"/>
        </w:rPr>
      </w:pPr>
    </w:p>
    <w:p w:rsidR="00C93F36" w:rsidRPr="00BB526F" w:rsidRDefault="00C93F36" w:rsidP="00C93F36">
      <w:pPr>
        <w:pStyle w:val="ConsPlusNormal"/>
        <w:jc w:val="center"/>
        <w:outlineLvl w:val="0"/>
        <w:rPr>
          <w:rFonts w:ascii="Times New Roman" w:hAnsi="Times New Roman" w:cs="Times New Roman"/>
          <w:sz w:val="24"/>
          <w:szCs w:val="24"/>
        </w:rPr>
      </w:pPr>
      <w:r w:rsidRPr="00BB526F">
        <w:rPr>
          <w:rFonts w:ascii="Times New Roman" w:hAnsi="Times New Roman" w:cs="Times New Roman"/>
          <w:sz w:val="24"/>
          <w:szCs w:val="24"/>
        </w:rPr>
        <w:t>4</w:t>
      </w:r>
      <w:r w:rsidR="00992223" w:rsidRPr="00BB526F">
        <w:rPr>
          <w:rFonts w:ascii="Times New Roman" w:hAnsi="Times New Roman" w:cs="Times New Roman"/>
          <w:sz w:val="24"/>
          <w:szCs w:val="24"/>
        </w:rPr>
        <w:t>4</w:t>
      </w:r>
      <w:r w:rsidRPr="00BB526F">
        <w:rPr>
          <w:rFonts w:ascii="Times New Roman" w:hAnsi="Times New Roman" w:cs="Times New Roman"/>
          <w:sz w:val="24"/>
          <w:szCs w:val="24"/>
        </w:rPr>
        <w:t>.1.2. М</w:t>
      </w:r>
      <w:r w:rsidR="00571B67" w:rsidRPr="00BB526F">
        <w:rPr>
          <w:rFonts w:ascii="Times New Roman" w:hAnsi="Times New Roman" w:cs="Times New Roman"/>
          <w:sz w:val="24"/>
          <w:szCs w:val="24"/>
        </w:rPr>
        <w:t>ЕТОДИКА РАСПРЕДЕЛЕНИЯ ДОТАЦИЙ</w:t>
      </w:r>
    </w:p>
    <w:p w:rsidR="00C93F36" w:rsidRPr="00BB526F" w:rsidRDefault="00571B67"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НА</w:t>
      </w:r>
      <w:r w:rsidR="00C93F36" w:rsidRPr="00BB526F">
        <w:rPr>
          <w:rFonts w:ascii="Times New Roman" w:hAnsi="Times New Roman" w:cs="Times New Roman"/>
          <w:sz w:val="24"/>
          <w:szCs w:val="24"/>
        </w:rPr>
        <w:t xml:space="preserve"> </w:t>
      </w:r>
      <w:r w:rsidRPr="00BB526F">
        <w:rPr>
          <w:rFonts w:ascii="Times New Roman" w:hAnsi="Times New Roman" w:cs="Times New Roman"/>
          <w:sz w:val="24"/>
          <w:szCs w:val="24"/>
        </w:rPr>
        <w:t>ВЫРАВНИВАНИЕ БЮДЖЕТНОЙ ОБЕСПЕЧЕННОСТИ</w:t>
      </w:r>
    </w:p>
    <w:p w:rsidR="00C93F36" w:rsidRPr="00BB526F" w:rsidRDefault="006B079A"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Методика распределения дотаций на выравнивание бюджетной обеспеченности муниципальных районов (городских округов) (далее - Методика) включает следующие этапы:</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расчет уровня бюджетной обеспеченности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2) распределение дотаций на выравнивание уровня бюджетной обеспеченности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sz w:val="24"/>
          <w:szCs w:val="24"/>
        </w:rPr>
      </w:pPr>
    </w:p>
    <w:p w:rsidR="00C93F36" w:rsidRPr="00BB526F" w:rsidRDefault="00C93F36" w:rsidP="00C93F36">
      <w:pPr>
        <w:pStyle w:val="ConsPlusNormal"/>
        <w:jc w:val="center"/>
        <w:outlineLvl w:val="1"/>
        <w:rPr>
          <w:rFonts w:ascii="Times New Roman" w:hAnsi="Times New Roman" w:cs="Times New Roman"/>
          <w:sz w:val="24"/>
          <w:szCs w:val="24"/>
        </w:rPr>
      </w:pPr>
      <w:r w:rsidRPr="00BB526F">
        <w:rPr>
          <w:rFonts w:ascii="Times New Roman" w:hAnsi="Times New Roman" w:cs="Times New Roman"/>
          <w:sz w:val="24"/>
          <w:szCs w:val="24"/>
        </w:rPr>
        <w:t>I. Основные понятия и определения, используемые в Методике: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9D77F4" w:rsidRPr="00BB526F" w:rsidRDefault="009D77F4" w:rsidP="009D77F4">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а) уровень бюджетной обеспеченности муниципального района (городского округа) - отношение индекса налогового потенциала к индексу бюджетных расходов муниципального района (городского округа);</w:t>
      </w:r>
    </w:p>
    <w:p w:rsidR="009D77F4" w:rsidRPr="00BB526F" w:rsidRDefault="009D77F4" w:rsidP="009D77F4">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б) 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w:t>
      </w:r>
    </w:p>
    <w:p w:rsidR="009D77F4" w:rsidRPr="00BB526F" w:rsidRDefault="009D77F4" w:rsidP="009D77F4">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в) налоговый потенциал муниципального района (городского округа) - оценка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налоговых источников, закрепленных в репрезентативной системе налогов;</w:t>
      </w:r>
    </w:p>
    <w:p w:rsidR="00C93F36" w:rsidRPr="00BB526F" w:rsidRDefault="009D77F4" w:rsidP="009D77F4">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г) индекс бюджетных расходов муниципального района (городского округа) показывает насколько больше (меньше) средств бюджета муниципального района (городского округа) в расчете на одного жителя по сравнению со средним по всем муниципальным районам (городским округам) уровнем необходимо затратить для решения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w:t>
      </w:r>
    </w:p>
    <w:p w:rsidR="009D77F4" w:rsidRPr="00BB526F" w:rsidRDefault="009D77F4" w:rsidP="009D77F4">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outlineLvl w:val="1"/>
        <w:rPr>
          <w:rFonts w:ascii="Times New Roman" w:hAnsi="Times New Roman" w:cs="Times New Roman"/>
          <w:sz w:val="24"/>
          <w:szCs w:val="24"/>
        </w:rPr>
      </w:pPr>
      <w:r w:rsidRPr="00BB526F">
        <w:rPr>
          <w:rFonts w:ascii="Times New Roman" w:hAnsi="Times New Roman" w:cs="Times New Roman"/>
          <w:sz w:val="24"/>
          <w:szCs w:val="24"/>
        </w:rPr>
        <w:t>II. Расчет уровня бюджетной обеспеченности</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Уровень бюджетной обеспеченности муниципального района (городского округа) на очередной финансовый год рассчитывается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104900" cy="41910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76225" cy="200025"/>
            <wp:effectExtent l="0" t="0" r="9525" b="9525"/>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уровень бюджетной обеспеченности j-того муниципального района (городского округа)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09575" cy="200025"/>
            <wp:effectExtent l="0" t="0" r="9525" b="9525"/>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индекс налогового потенциала j-того муниципального района (городского округа) в очередном финансовом году;</w:t>
      </w:r>
    </w:p>
    <w:p w:rsidR="00C93F36" w:rsidRPr="00BB526F" w:rsidRDefault="00512C32" w:rsidP="00C93F36">
      <w:pPr>
        <w:pStyle w:val="ConsPlusNormal"/>
        <w:ind w:firstLine="540"/>
        <w:jc w:val="both"/>
        <w:rPr>
          <w:rFonts w:ascii="Times New Roman" w:hAnsi="Times New Roman" w:cs="Times New Roman"/>
          <w:b w:val="0"/>
          <w:sz w:val="24"/>
          <w:szCs w:val="24"/>
        </w:rPr>
      </w:pPr>
      <w:r>
        <w:pict>
          <v:shape id="_x0000_i1030" type="#_x0000_t75" style="width:27.75pt;height:14.25pt;visibility:visible;mso-wrap-style:square">
            <v:imagedata r:id="rId11" o:title=""/>
          </v:shape>
        </w:pict>
      </w:r>
      <w:r w:rsidR="00C93F36" w:rsidRPr="00BB526F">
        <w:rPr>
          <w:rFonts w:ascii="Times New Roman" w:hAnsi="Times New Roman" w:cs="Times New Roman"/>
          <w:b w:val="0"/>
          <w:sz w:val="24"/>
          <w:szCs w:val="24"/>
        </w:rPr>
        <w:t xml:space="preserve"> - индекс бюджетных расходов j-того муниципального района (городского округа) в очередном финансовом году.</w:t>
      </w:r>
    </w:p>
    <w:p w:rsidR="00C30508" w:rsidRPr="00BB526F" w:rsidRDefault="00C30508" w:rsidP="00C93F36">
      <w:pPr>
        <w:pStyle w:val="ConsPlusNormal"/>
        <w:ind w:firstLine="540"/>
        <w:jc w:val="both"/>
        <w:rPr>
          <w:rFonts w:ascii="Times New Roman" w:hAnsi="Times New Roman" w:cs="Times New Roman"/>
          <w:b w:val="0"/>
          <w:sz w:val="24"/>
          <w:szCs w:val="24"/>
        </w:rPr>
      </w:pPr>
    </w:p>
    <w:p w:rsidR="00C30508" w:rsidRPr="00BB526F" w:rsidRDefault="00C30508" w:rsidP="00C93F36">
      <w:pPr>
        <w:pStyle w:val="ConsPlusNormal"/>
        <w:ind w:firstLine="540"/>
        <w:jc w:val="both"/>
        <w:rPr>
          <w:rFonts w:ascii="Times New Roman" w:hAnsi="Times New Roman" w:cs="Times New Roman"/>
          <w:b w:val="0"/>
          <w:sz w:val="24"/>
          <w:szCs w:val="24"/>
        </w:rPr>
      </w:pPr>
    </w:p>
    <w:p w:rsidR="00930E65" w:rsidRPr="00BB526F" w:rsidRDefault="00930E65" w:rsidP="00C93F36">
      <w:pPr>
        <w:pStyle w:val="ConsPlusNormal"/>
        <w:ind w:firstLine="540"/>
        <w:jc w:val="both"/>
        <w:rPr>
          <w:rFonts w:ascii="Times New Roman" w:hAnsi="Times New Roman" w:cs="Times New Roman"/>
          <w:b w:val="0"/>
          <w:sz w:val="24"/>
          <w:szCs w:val="24"/>
        </w:rPr>
      </w:pPr>
    </w:p>
    <w:p w:rsidR="00C93F36" w:rsidRPr="00BB526F" w:rsidRDefault="00C93F36" w:rsidP="00D372EE">
      <w:pPr>
        <w:pStyle w:val="ConsPlusNormal"/>
        <w:jc w:val="both"/>
        <w:rPr>
          <w:rFonts w:ascii="Times New Roman" w:hAnsi="Times New Roman" w:cs="Times New Roman"/>
          <w:b w:val="0"/>
          <w:sz w:val="24"/>
          <w:szCs w:val="24"/>
        </w:rPr>
      </w:pPr>
    </w:p>
    <w:p w:rsidR="00930E65" w:rsidRPr="00BB526F" w:rsidRDefault="00930E65" w:rsidP="00C93F36">
      <w:pPr>
        <w:pStyle w:val="ConsPlusNormal"/>
        <w:ind w:firstLine="540"/>
        <w:jc w:val="both"/>
        <w:rPr>
          <w:rFonts w:ascii="Times New Roman" w:hAnsi="Times New Roman" w:cs="Times New Roman"/>
          <w:b w:val="0"/>
          <w:sz w:val="24"/>
          <w:szCs w:val="24"/>
        </w:rPr>
      </w:pPr>
    </w:p>
    <w:p w:rsidR="00BB526F" w:rsidRPr="00BB526F" w:rsidRDefault="00BB526F"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outlineLvl w:val="2"/>
        <w:rPr>
          <w:rFonts w:ascii="Times New Roman" w:hAnsi="Times New Roman" w:cs="Times New Roman"/>
          <w:sz w:val="24"/>
          <w:szCs w:val="24"/>
        </w:rPr>
      </w:pPr>
      <w:r w:rsidRPr="00BB526F">
        <w:rPr>
          <w:rFonts w:ascii="Times New Roman" w:hAnsi="Times New Roman" w:cs="Times New Roman"/>
          <w:sz w:val="24"/>
          <w:szCs w:val="24"/>
        </w:rPr>
        <w:lastRenderedPageBreak/>
        <w:t>1. Расчет индекса налогового потенциала</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Индекс налогового потенциала муниципального района (городского округа) в очередном финансовом году рассчитывается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54"/>
          <w:sz w:val="24"/>
          <w:szCs w:val="24"/>
          <w:lang w:eastAsia="ru-RU"/>
        </w:rPr>
        <w:drawing>
          <wp:inline distT="0" distB="0" distL="0" distR="0">
            <wp:extent cx="1143000" cy="790575"/>
            <wp:effectExtent l="0" t="0" r="0" b="9525"/>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7905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09575" cy="200025"/>
            <wp:effectExtent l="0" t="0" r="9525" b="9525"/>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индекс налогового потенциала j-того муниципального района (городского округа)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04800" cy="200025"/>
            <wp:effectExtent l="0" t="0" r="0" b="9525"/>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налоговый потенциал j-того муниципального района (городского округа)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80975" cy="200025"/>
            <wp:effectExtent l="0" t="0" r="9525" b="9525"/>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постоянного населения j-того муниципального района (городского округа) по данным статистической отчетности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266700" cy="161925"/>
            <wp:effectExtent l="0" t="0" r="0"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налоговый потенциал всех муниципальных районов (городских округов)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152400" cy="161925"/>
            <wp:effectExtent l="0" t="0" r="0" b="9525"/>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постоянного населения Камчатского края по данным статистической отчетности по состоянию на начало текущего финансового года.</w:t>
      </w:r>
    </w:p>
    <w:p w:rsidR="009D77F4" w:rsidRPr="00BB526F" w:rsidRDefault="009D77F4" w:rsidP="009D77F4">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sz w:val="24"/>
          <w:szCs w:val="24"/>
        </w:rPr>
        <w:t>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(городского округа), прогноза поступлений данного налога с территории всех муниципальных районов (городских округов) в консолидированный бюджет Камчатского края (по данным Министерства экономического развития и торговли Камчатского края), а также норматива отчислений от данного налога в бюджеты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Репрезентативная система налогов включает основные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средств в рамках межбюджетного регулирования.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В состав репрезентативной системы налогов включены следующие виды налогов: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налог на доходы физических лиц;</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единый налог на вмененный доход для отдельных видов деятельности;</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налог на прибыль.</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Налоговый потенциал муниципального района (городского округа) по отдельному налогу рассчитывается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905000" cy="428625"/>
            <wp:effectExtent l="0" t="0" r="0" b="9525"/>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00" cy="42862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42900" cy="200025"/>
            <wp:effectExtent l="0" t="0" r="0" b="9525"/>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налоговый потенциал j-того муниципального района (городского округа) по i-тому налогу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04800" cy="200025"/>
            <wp:effectExtent l="0" t="0" r="0" b="9525"/>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прогноз поступлений i-того налога в консолидированный бюджет Камчатского края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238125" cy="180975"/>
            <wp:effectExtent l="0" t="0" r="9525" b="9525"/>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единый норматив отчислений в бюджеты муниципальных районов (городских округов) от i-того налога в соответствии с бюджетным законодательством;</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33375" cy="200025"/>
            <wp:effectExtent l="0" t="0" r="9525" b="9525"/>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базу налогообложения j-того муниципального района (городского округа) по i-тому налогу в очередном финансовом году;</w:t>
      </w:r>
    </w:p>
    <w:p w:rsidR="00BB526F" w:rsidRPr="00D372EE" w:rsidRDefault="00C93F36" w:rsidP="00D372EE">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304800" cy="180975"/>
            <wp:effectExtent l="0" t="0" r="0" b="9525"/>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экономический показатель, отражающий базу налогообложения муниципальных районов (городских округов) по i-тому налогу в очередном финансовом году.</w:t>
      </w:r>
    </w:p>
    <w:p w:rsidR="00C93F36" w:rsidRPr="00BB526F" w:rsidRDefault="00C93F36" w:rsidP="00C93F36">
      <w:pPr>
        <w:pStyle w:val="ConsPlusNormal"/>
        <w:jc w:val="center"/>
        <w:outlineLvl w:val="2"/>
        <w:rPr>
          <w:rFonts w:ascii="Times New Roman" w:hAnsi="Times New Roman" w:cs="Times New Roman"/>
          <w:sz w:val="24"/>
          <w:szCs w:val="24"/>
        </w:rPr>
      </w:pPr>
      <w:r w:rsidRPr="00BB526F">
        <w:rPr>
          <w:rFonts w:ascii="Times New Roman" w:hAnsi="Times New Roman" w:cs="Times New Roman"/>
          <w:sz w:val="24"/>
          <w:szCs w:val="24"/>
        </w:rPr>
        <w:lastRenderedPageBreak/>
        <w:t>2. Расчет частных экономических</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показателей, отражающих базу налогообложения</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по налогам, включенным в репрезентативную систему</w:t>
      </w:r>
    </w:p>
    <w:p w:rsidR="00C93F36" w:rsidRPr="00BB526F" w:rsidRDefault="00C93F36" w:rsidP="00C93F36">
      <w:pPr>
        <w:pStyle w:val="ConsPlusNormal"/>
        <w:ind w:firstLine="540"/>
        <w:jc w:val="both"/>
        <w:rPr>
          <w:rFonts w:ascii="Times New Roman" w:hAnsi="Times New Roman" w:cs="Times New Roman"/>
          <w:b w:val="0"/>
          <w:sz w:val="24"/>
          <w:szCs w:val="24"/>
        </w:rPr>
      </w:pPr>
    </w:p>
    <w:p w:rsidR="00C30508" w:rsidRPr="00BB526F" w:rsidRDefault="00C30508"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1. Экономический показатель, отражающий базу налогообложения муниципального района (городского округа) по налогу на доходы физических лиц на очередной финансовый год </w:t>
      </w:r>
      <w:proofErr w:type="gramStart"/>
      <w:r w:rsidRPr="00BB526F">
        <w:rPr>
          <w:rFonts w:ascii="Times New Roman" w:hAnsi="Times New Roman" w:cs="Times New Roman"/>
          <w:b w:val="0"/>
          <w:sz w:val="24"/>
          <w:szCs w:val="24"/>
        </w:rPr>
        <w:t>(</w:t>
      </w:r>
      <w:r w:rsidRPr="00BB526F">
        <w:rPr>
          <w:rFonts w:ascii="Times New Roman" w:hAnsi="Times New Roman" w:cs="Times New Roman"/>
          <w:b w:val="0"/>
          <w:noProof/>
          <w:position w:val="-10"/>
          <w:sz w:val="24"/>
          <w:szCs w:val="24"/>
          <w:lang w:eastAsia="ru-RU"/>
        </w:rPr>
        <w:drawing>
          <wp:inline distT="0" distB="0" distL="0" distR="0">
            <wp:extent cx="733425" cy="219075"/>
            <wp:effectExtent l="0" t="0" r="9525" b="9525"/>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r w:rsidR="00972E6C" w:rsidRPr="00BB526F">
        <w:rPr>
          <w:rFonts w:ascii="Times New Roman" w:hAnsi="Times New Roman" w:cs="Times New Roman"/>
          <w:b w:val="0"/>
          <w:sz w:val="24"/>
          <w:szCs w:val="24"/>
        </w:rPr>
        <w:t xml:space="preserve">, </w:t>
      </w:r>
      <w:r w:rsidRPr="00BB526F">
        <w:rPr>
          <w:rFonts w:ascii="Times New Roman" w:hAnsi="Times New Roman" w:cs="Times New Roman"/>
          <w:b w:val="0"/>
          <w:sz w:val="24"/>
          <w:szCs w:val="24"/>
        </w:rPr>
        <w:t xml:space="preserve"> определяется</w:t>
      </w:r>
      <w:proofErr w:type="gramEnd"/>
      <w:r w:rsidRPr="00BB526F">
        <w:rPr>
          <w:rFonts w:ascii="Times New Roman" w:hAnsi="Times New Roman" w:cs="Times New Roman"/>
          <w:b w:val="0"/>
          <w:sz w:val="24"/>
          <w:szCs w:val="24"/>
        </w:rPr>
        <w:t xml:space="preserve"> по следующей формуле:</w:t>
      </w:r>
    </w:p>
    <w:p w:rsidR="00C30508" w:rsidRPr="00BB526F" w:rsidRDefault="00C30508" w:rsidP="009D77F4">
      <w:pPr>
        <w:pStyle w:val="ConsPlusNormal"/>
        <w:jc w:val="both"/>
        <w:rPr>
          <w:rFonts w:ascii="Times New Roman" w:hAnsi="Times New Roman" w:cs="Times New Roman"/>
          <w:b w:val="0"/>
          <w:sz w:val="24"/>
          <w:szCs w:val="24"/>
        </w:rPr>
      </w:pPr>
    </w:p>
    <w:p w:rsidR="00C93F36" w:rsidRPr="00BB526F" w:rsidRDefault="00C93F36" w:rsidP="009D77F4">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647825" cy="390525"/>
            <wp:effectExtent l="0" t="0" r="9525" b="9525"/>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47825" cy="390525"/>
                    </a:xfrm>
                    <a:prstGeom prst="rect">
                      <a:avLst/>
                    </a:prstGeom>
                    <a:noFill/>
                    <a:ln>
                      <a:noFill/>
                    </a:ln>
                  </pic:spPr>
                </pic:pic>
              </a:graphicData>
            </a:graphic>
          </wp:inline>
        </w:drawing>
      </w:r>
    </w:p>
    <w:p w:rsidR="00C30508" w:rsidRPr="00BB526F" w:rsidRDefault="00C30508" w:rsidP="00C93F36">
      <w:pPr>
        <w:pStyle w:val="ConsPlusNormal"/>
        <w:ind w:firstLine="540"/>
        <w:jc w:val="both"/>
        <w:rPr>
          <w:rFonts w:ascii="Times New Roman" w:hAnsi="Times New Roman" w:cs="Times New Roman"/>
          <w:b w:val="0"/>
          <w:sz w:val="24"/>
          <w:szCs w:val="24"/>
        </w:rPr>
      </w:pPr>
    </w:p>
    <w:p w:rsidR="009D77F4"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523875" cy="219075"/>
            <wp:effectExtent l="0" t="0" r="9525" b="952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w:t>
      </w:r>
      <w:r w:rsidR="009D77F4" w:rsidRPr="00BB526F">
        <w:rPr>
          <w:rFonts w:ascii="Times New Roman" w:hAnsi="Times New Roman" w:cs="Times New Roman"/>
          <w:b w:val="0"/>
          <w:sz w:val="24"/>
          <w:szCs w:val="24"/>
        </w:rPr>
        <w:t>объем рассчитанного фонда оплаты труда в j-том муниципальном районе (городском округе) на очередной финансовый год с учетом предполагаемого повышения оплаты труда (по оценке Министерства экономического развития и торговли Камчатского края);</w:t>
      </w:r>
    </w:p>
    <w:p w:rsidR="009D77F4" w:rsidRPr="00BB526F" w:rsidRDefault="00C93F36" w:rsidP="009D77F4">
      <w:pPr>
        <w:autoSpaceDE w:val="0"/>
        <w:autoSpaceDN w:val="0"/>
        <w:adjustRightInd w:val="0"/>
        <w:spacing w:after="0" w:line="240" w:lineRule="auto"/>
        <w:ind w:firstLine="567"/>
        <w:jc w:val="both"/>
        <w:rPr>
          <w:rFonts w:ascii="Times New Roman" w:hAnsi="Times New Roman" w:cs="Times New Roman"/>
          <w:sz w:val="24"/>
          <w:szCs w:val="24"/>
        </w:rPr>
      </w:pPr>
      <w:r w:rsidRPr="00BB526F">
        <w:rPr>
          <w:rFonts w:ascii="Times New Roman" w:hAnsi="Times New Roman" w:cs="Times New Roman"/>
          <w:b/>
          <w:noProof/>
          <w:position w:val="-6"/>
          <w:sz w:val="24"/>
          <w:szCs w:val="24"/>
          <w:lang w:eastAsia="ru-RU"/>
        </w:rPr>
        <w:drawing>
          <wp:inline distT="0" distB="0" distL="0" distR="0">
            <wp:extent cx="371475" cy="180975"/>
            <wp:effectExtent l="0" t="0" r="9525" b="952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BB526F">
        <w:rPr>
          <w:rFonts w:ascii="Times New Roman" w:hAnsi="Times New Roman" w:cs="Times New Roman"/>
          <w:sz w:val="24"/>
          <w:szCs w:val="24"/>
        </w:rPr>
        <w:t xml:space="preserve"> - </w:t>
      </w:r>
      <w:r w:rsidR="009D77F4" w:rsidRPr="00BB526F">
        <w:rPr>
          <w:rFonts w:ascii="Times New Roman" w:hAnsi="Times New Roman" w:cs="Times New Roman"/>
          <w:sz w:val="24"/>
          <w:szCs w:val="24"/>
        </w:rPr>
        <w:t>суммарный объем рассчитанного фонда оплаты труда во всех муниципальных районах (городских округах) на очередной финансовый год с учетом предполагаемого повышения оплаты труда (по оценке Министерства экономического развития, предпринимательства и торговли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2. Экономический показатель, отражающий базу налогообложения муниципального района (городского округа) по единому налогу на вмененный доход для отдельных видов деятельности на очередной финансовый год, определяется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30508" w:rsidRPr="00BB526F" w:rsidRDefault="00C30508"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2590800" cy="41910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0" cy="419100"/>
                    </a:xfrm>
                    <a:prstGeom prst="rect">
                      <a:avLst/>
                    </a:prstGeom>
                    <a:noFill/>
                    <a:ln>
                      <a:noFill/>
                    </a:ln>
                  </pic:spPr>
                </pic:pic>
              </a:graphicData>
            </a:graphic>
          </wp:inline>
        </w:drawing>
      </w:r>
    </w:p>
    <w:p w:rsidR="00C93F36" w:rsidRPr="00BB526F" w:rsidRDefault="00C93F36" w:rsidP="00C93F36">
      <w:pPr>
        <w:pStyle w:val="ConsPlusNormal"/>
        <w:rPr>
          <w:rFonts w:ascii="Times New Roman" w:hAnsi="Times New Roman" w:cs="Times New Roman"/>
          <w:b w:val="0"/>
          <w:sz w:val="24"/>
          <w:szCs w:val="24"/>
        </w:rPr>
      </w:pPr>
    </w:p>
    <w:p w:rsidR="00C30508" w:rsidRPr="00BB526F" w:rsidRDefault="00C30508" w:rsidP="00C93F36">
      <w:pPr>
        <w:pStyle w:val="ConsPlusNormal"/>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ожидаемые поступления в текущем финансовом году единого налога на вмененный доход для отдельных видов деятельности по j-тому муниципальному району (городскому округу) (по оценке Минист</w:t>
      </w:r>
      <w:r w:rsidR="00594C9B" w:rsidRPr="00BB526F">
        <w:rPr>
          <w:rFonts w:ascii="Times New Roman" w:hAnsi="Times New Roman" w:cs="Times New Roman"/>
          <w:b w:val="0"/>
          <w:sz w:val="24"/>
          <w:szCs w:val="24"/>
        </w:rPr>
        <w:t xml:space="preserve">ерства экономического развития </w:t>
      </w:r>
      <w:r w:rsidRPr="00BB526F">
        <w:rPr>
          <w:rFonts w:ascii="Times New Roman" w:hAnsi="Times New Roman" w:cs="Times New Roman"/>
          <w:b w:val="0"/>
          <w:sz w:val="24"/>
          <w:szCs w:val="24"/>
        </w:rPr>
        <w:t>и торговли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057275" cy="200025"/>
            <wp:effectExtent l="0" t="0" r="9525" b="952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572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индекс изменения базовой доходности согласно федеральному законодательству (при отсутствии данных на очередной финансовый год применяются данные текущего финансового года);</w:t>
      </w:r>
    </w:p>
    <w:p w:rsidR="009D77F4" w:rsidRPr="00BB526F" w:rsidRDefault="00512C32" w:rsidP="009D77F4">
      <w:pPr>
        <w:autoSpaceDE w:val="0"/>
        <w:autoSpaceDN w:val="0"/>
        <w:adjustRightInd w:val="0"/>
        <w:spacing w:after="0" w:line="240" w:lineRule="auto"/>
        <w:ind w:firstLine="567"/>
        <w:jc w:val="both"/>
        <w:rPr>
          <w:rFonts w:ascii="Times New Roman" w:hAnsi="Times New Roman" w:cs="Times New Roman"/>
          <w:sz w:val="24"/>
          <w:szCs w:val="24"/>
        </w:rPr>
      </w:pPr>
      <w:r>
        <w:pict>
          <v:shape id="_x0000_i1031" type="#_x0000_t75" style="width:18.75pt;height:14.25pt;visibility:visible;mso-wrap-style:square">
            <v:imagedata r:id="rId31" o:title=""/>
          </v:shape>
        </w:pict>
      </w:r>
      <w:r w:rsidR="00C93F36" w:rsidRPr="00BB526F">
        <w:rPr>
          <w:rFonts w:ascii="Times New Roman" w:hAnsi="Times New Roman" w:cs="Times New Roman"/>
          <w:sz w:val="24"/>
          <w:szCs w:val="24"/>
        </w:rPr>
        <w:t xml:space="preserve"> - </w:t>
      </w:r>
      <w:r w:rsidR="009D77F4" w:rsidRPr="00BB526F">
        <w:rPr>
          <w:rFonts w:ascii="Times New Roman" w:hAnsi="Times New Roman" w:cs="Times New Roman"/>
          <w:sz w:val="24"/>
          <w:szCs w:val="24"/>
        </w:rPr>
        <w:t>ожидаемые поступления в текущем финансовом году единого налога на вмененный доход для отдельных видов деятельности по всем муниципальным районам (городским округам) (по оценке Министерства экономического развития, предпринимательства и торговли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3. Для расчета экономического показателя, отражающего базу налогообложения муниципального района (городского округа) по налогу на прибыль организаций на очередной финансовый год, применяется экспоненциальное усреднение экономических показателей, отражающих базу налогообложения по налогу на прибыль организаций за отчетные периоды (</w:t>
      </w:r>
      <w:r w:rsidRPr="00BB526F">
        <w:rPr>
          <w:rFonts w:ascii="Times New Roman" w:hAnsi="Times New Roman" w:cs="Times New Roman"/>
          <w:b w:val="0"/>
          <w:noProof/>
          <w:position w:val="-10"/>
          <w:sz w:val="24"/>
          <w:szCs w:val="24"/>
          <w:lang w:eastAsia="ru-RU"/>
        </w:rPr>
        <w:drawing>
          <wp:inline distT="0" distB="0" distL="0" distR="0">
            <wp:extent cx="571500" cy="200025"/>
            <wp:effectExtent l="0" t="0" r="0"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BB526F">
        <w:rPr>
          <w:rFonts w:ascii="Times New Roman" w:hAnsi="Times New Roman" w:cs="Times New Roman"/>
          <w:b w:val="0"/>
          <w:sz w:val="24"/>
          <w:szCs w:val="24"/>
        </w:rPr>
        <w:t>).</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Экономический показатель, отражающий базу налогообложения муниципального района (городского округа) по налогу на прибыль организаций на очередной финансовый год, определяется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5057775" cy="17145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57775" cy="17145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lastRenderedPageBreak/>
        <w:drawing>
          <wp:inline distT="0" distB="0" distL="0" distR="0">
            <wp:extent cx="923925" cy="21907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на очередной финансовый год;</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800100" cy="219075"/>
            <wp:effectExtent l="0" t="0" r="0"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00100"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период текущего финансового года, приведенный к годовым показателям;</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923925" cy="219075"/>
            <wp:effectExtent l="0" t="0" r="9525"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отчетный финансовый год;</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962025" cy="219075"/>
            <wp:effectExtent l="0" t="0" r="9525" b="9525"/>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6202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год, предшествующий отчетному финансовому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952500" cy="219075"/>
            <wp:effectExtent l="0" t="0" r="0"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2500"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экономический показатель, отражающий динамику налогообложения j-того муниципального района (городского округа) по налогу на прибыль организаций за год, предыдущий году, предшествующему отчетному финансовому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0,4; 0,3; 0,2; 0,1 - условная доля налога на прибыль в соответствующем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Экономические показатели, отражающие динамику налогообложения муниципального района (городского округа) по налогу на прибыль организаций за отчетные периоды (</w:t>
      </w:r>
      <w:r w:rsidRPr="00BB526F">
        <w:rPr>
          <w:rFonts w:ascii="Times New Roman" w:hAnsi="Times New Roman" w:cs="Times New Roman"/>
          <w:b w:val="0"/>
          <w:noProof/>
          <w:position w:val="-10"/>
          <w:sz w:val="24"/>
          <w:szCs w:val="24"/>
          <w:lang w:eastAsia="ru-RU"/>
        </w:rPr>
        <w:drawing>
          <wp:inline distT="0" distB="0" distL="0" distR="0">
            <wp:extent cx="762000" cy="21907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rsidRPr="00BB526F">
        <w:rPr>
          <w:rFonts w:ascii="Times New Roman" w:hAnsi="Times New Roman" w:cs="Times New Roman"/>
          <w:b w:val="0"/>
          <w:sz w:val="24"/>
          <w:szCs w:val="24"/>
        </w:rPr>
        <w:t>) определяются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838325" cy="41910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676275" cy="219075"/>
            <wp:effectExtent l="0" t="0" r="9525"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фактические поступления налога на прибыль организаций в местный бюджет с территории j-того муниципального района (городского округа) за соответствующий i-тый период, приведенные в условия очередного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619125" cy="219075"/>
            <wp:effectExtent l="0" t="0" r="9525"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 фактических поступлений налога на прибыль организаций в местный бюджет с территории всех муниципальных районов (городских округов) за соответствующий i-тый период, приведенных в условия очередного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314325" cy="161925"/>
            <wp:effectExtent l="0" t="0" r="9525"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период текущего финансового года, </w:t>
      </w:r>
      <w:r w:rsidRPr="00BB526F">
        <w:rPr>
          <w:rFonts w:ascii="Times New Roman" w:hAnsi="Times New Roman" w:cs="Times New Roman"/>
          <w:b w:val="0"/>
          <w:noProof/>
          <w:position w:val="-10"/>
          <w:sz w:val="24"/>
          <w:szCs w:val="24"/>
          <w:lang w:eastAsia="ru-RU"/>
        </w:rPr>
        <w:drawing>
          <wp:inline distT="0" distB="0" distL="0" distR="0">
            <wp:extent cx="561975" cy="21907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97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отчетный финансовый год, </w:t>
      </w:r>
      <w:r w:rsidRPr="00BB526F">
        <w:rPr>
          <w:rFonts w:ascii="Times New Roman" w:hAnsi="Times New Roman" w:cs="Times New Roman"/>
          <w:b w:val="0"/>
          <w:noProof/>
          <w:position w:val="-10"/>
          <w:sz w:val="24"/>
          <w:szCs w:val="24"/>
          <w:lang w:eastAsia="ru-RU"/>
        </w:rPr>
        <w:drawing>
          <wp:inline distT="0" distB="0" distL="0" distR="0">
            <wp:extent cx="581025" cy="219075"/>
            <wp:effectExtent l="0" t="0" r="9525"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год, предшествующий отчетному финансовому году, </w:t>
      </w:r>
      <w:r w:rsidRPr="00BB526F">
        <w:rPr>
          <w:rFonts w:ascii="Times New Roman" w:hAnsi="Times New Roman" w:cs="Times New Roman"/>
          <w:b w:val="0"/>
          <w:noProof/>
          <w:position w:val="-10"/>
          <w:sz w:val="24"/>
          <w:szCs w:val="24"/>
          <w:lang w:eastAsia="ru-RU"/>
        </w:rPr>
        <w:drawing>
          <wp:inline distT="0" distB="0" distL="0" distR="0">
            <wp:extent cx="571500" cy="219075"/>
            <wp:effectExtent l="0" t="0" r="0"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год, предыдущий году, предшествующему отчетному финансовому году.</w:t>
      </w:r>
    </w:p>
    <w:p w:rsidR="00AC12F4" w:rsidRPr="00BB526F" w:rsidRDefault="00C93F36" w:rsidP="00AC12F4">
      <w:pPr>
        <w:autoSpaceDE w:val="0"/>
        <w:autoSpaceDN w:val="0"/>
        <w:adjustRightInd w:val="0"/>
        <w:spacing w:after="0" w:line="240" w:lineRule="auto"/>
        <w:ind w:firstLine="567"/>
        <w:jc w:val="both"/>
        <w:rPr>
          <w:rFonts w:ascii="Times New Roman" w:hAnsi="Times New Roman" w:cs="Times New Roman"/>
          <w:sz w:val="24"/>
          <w:szCs w:val="24"/>
        </w:rPr>
      </w:pPr>
      <w:r w:rsidRPr="00BB526F">
        <w:rPr>
          <w:rFonts w:ascii="Times New Roman" w:hAnsi="Times New Roman" w:cs="Times New Roman"/>
          <w:sz w:val="24"/>
          <w:szCs w:val="24"/>
        </w:rPr>
        <w:t xml:space="preserve">4. </w:t>
      </w:r>
      <w:r w:rsidR="00AC12F4" w:rsidRPr="00BB526F">
        <w:rPr>
          <w:rFonts w:ascii="Times New Roman" w:hAnsi="Times New Roman" w:cs="Times New Roman"/>
          <w:sz w:val="24"/>
          <w:szCs w:val="24"/>
        </w:rPr>
        <w:t>Расчет на плановый период экономических показателей, отражающих базу налогообложения по налогам, включенным в репрезентативную систему, осуществляется на основе показателей, применяемых для расчета указанных экономических показателей на очередной финансовый год.</w:t>
      </w:r>
    </w:p>
    <w:p w:rsidR="00930E65" w:rsidRPr="00BB526F" w:rsidRDefault="00930E65" w:rsidP="00C93F36">
      <w:pPr>
        <w:pStyle w:val="ConsPlusNormal"/>
        <w:ind w:firstLine="540"/>
        <w:jc w:val="both"/>
        <w:rPr>
          <w:rFonts w:ascii="Times New Roman" w:hAnsi="Times New Roman" w:cs="Times New Roman"/>
          <w:b w:val="0"/>
          <w:sz w:val="24"/>
          <w:szCs w:val="24"/>
        </w:rPr>
      </w:pPr>
    </w:p>
    <w:p w:rsidR="00930E65" w:rsidRPr="003B2874" w:rsidRDefault="00BB526F" w:rsidP="003B2874">
      <w:pPr>
        <w:rPr>
          <w:rFonts w:ascii="Times New Roman" w:hAnsi="Times New Roman" w:cs="Times New Roman"/>
          <w:bCs/>
          <w:sz w:val="24"/>
          <w:szCs w:val="24"/>
        </w:rPr>
      </w:pPr>
      <w:r w:rsidRPr="00BB526F">
        <w:rPr>
          <w:rFonts w:ascii="Times New Roman" w:hAnsi="Times New Roman" w:cs="Times New Roman"/>
          <w:b/>
          <w:sz w:val="24"/>
          <w:szCs w:val="24"/>
        </w:rPr>
        <w:br w:type="page"/>
      </w:r>
    </w:p>
    <w:p w:rsidR="00C93F36" w:rsidRPr="00BB526F" w:rsidRDefault="00C93F36" w:rsidP="00C93F36">
      <w:pPr>
        <w:pStyle w:val="ConsPlusNormal"/>
        <w:jc w:val="center"/>
        <w:outlineLvl w:val="2"/>
        <w:rPr>
          <w:rFonts w:ascii="Times New Roman" w:hAnsi="Times New Roman" w:cs="Times New Roman"/>
          <w:sz w:val="24"/>
          <w:szCs w:val="24"/>
        </w:rPr>
      </w:pPr>
      <w:r w:rsidRPr="00BB526F">
        <w:rPr>
          <w:rFonts w:ascii="Times New Roman" w:hAnsi="Times New Roman" w:cs="Times New Roman"/>
          <w:sz w:val="24"/>
          <w:szCs w:val="24"/>
        </w:rPr>
        <w:lastRenderedPageBreak/>
        <w:t>3. Расчет налогового потенциала</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муниципального района (городского округа)</w:t>
      </w:r>
    </w:p>
    <w:p w:rsidR="00C30508" w:rsidRPr="00BB526F" w:rsidRDefault="00C30508"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Налоговый потенциал муниципального района (городского округа) на очередной финансовый год рассчитывается по следующей формуле:</w:t>
      </w:r>
    </w:p>
    <w:p w:rsidR="00C93F36" w:rsidRPr="00BB526F" w:rsidRDefault="00C93F36" w:rsidP="00C93F36">
      <w:pPr>
        <w:pStyle w:val="ConsPlusNormal"/>
        <w:rPr>
          <w:rFonts w:ascii="Times New Roman" w:hAnsi="Times New Roman" w:cs="Times New Roman"/>
          <w:b w:val="0"/>
          <w:sz w:val="24"/>
          <w:szCs w:val="24"/>
        </w:rPr>
      </w:pPr>
    </w:p>
    <w:p w:rsidR="00C93F36" w:rsidRPr="00BB526F" w:rsidRDefault="00C93F36" w:rsidP="00C30508">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4"/>
          <w:sz w:val="24"/>
          <w:szCs w:val="24"/>
          <w:lang w:eastAsia="ru-RU"/>
        </w:rPr>
        <w:drawing>
          <wp:inline distT="0" distB="0" distL="0" distR="0">
            <wp:extent cx="1247775" cy="25717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p>
    <w:p w:rsidR="00C30508" w:rsidRPr="00BB526F" w:rsidRDefault="00C30508" w:rsidP="00C30508">
      <w:pPr>
        <w:pStyle w:val="ConsPlusNormal"/>
        <w:jc w:val="center"/>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04800" cy="20002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налоговый потенциал j-того муниципального района (городского округа) на очередной финансовый год;</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52425" cy="200025"/>
            <wp:effectExtent l="0" t="0" r="9525"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налоговый потенциал j-того муниципального района (городского округа) по i-тому налогу на очередной финансовый год.</w:t>
      </w:r>
    </w:p>
    <w:p w:rsidR="00C93F36" w:rsidRPr="00BB526F" w:rsidRDefault="00C93F36" w:rsidP="00C30508">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Суммирование производится по всем налогам, входящим в репрезентативную систему налогов. Рассчитанные оценки налогового потенциала не являются планируемыми или рекомендуемыми показателями доходов бюджетов муниципальных районов (городских округов) и используются только для расчета индекса налогового потенциала и сопоставления уровня бюджетной обеспеченности в целях межбюджетного регулирования.</w:t>
      </w:r>
    </w:p>
    <w:p w:rsidR="00C30508" w:rsidRPr="00BB526F" w:rsidRDefault="00C30508"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outlineLvl w:val="2"/>
        <w:rPr>
          <w:rFonts w:ascii="Times New Roman" w:hAnsi="Times New Roman" w:cs="Times New Roman"/>
          <w:sz w:val="24"/>
          <w:szCs w:val="24"/>
        </w:rPr>
      </w:pPr>
      <w:r w:rsidRPr="00BB526F">
        <w:rPr>
          <w:rFonts w:ascii="Times New Roman" w:hAnsi="Times New Roman" w:cs="Times New Roman"/>
          <w:sz w:val="24"/>
          <w:szCs w:val="24"/>
        </w:rPr>
        <w:t>4. Расчет индекса бюджетных расходов</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Для расчета нормативов расходных обязательств в целях определения поправочных коэффициентов расходных потребностей бюджетов муниципальных районов (городских округов) с учетом расходных потребностей поселений, отражающих относительные различия в указанных расходных потребностях, используется репрезентативная система расходов, которая включает перечень основных видов расходов муниципальных районов (городских округов), связанных с решением вопросов местного значения. В состав репрезентативного перечня расходов входят расходы, связанные с решением следующих вопросов местного значения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расходы на функционирование органов местного самоуправления;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2) </w:t>
      </w:r>
      <w:r w:rsidR="00C55541" w:rsidRPr="00BB526F">
        <w:rPr>
          <w:rFonts w:ascii="Times New Roman" w:hAnsi="Times New Roman" w:cs="Times New Roman"/>
          <w:b w:val="0"/>
          <w:sz w:val="24"/>
          <w:szCs w:val="24"/>
        </w:rPr>
        <w:t>дорожная деятельность в отношении автомобильных дорог местного значения в границах населенных пунктов поселения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(городского округа), организация дорожного движения,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C12F4" w:rsidRPr="00BB526F" w:rsidRDefault="00C55541" w:rsidP="00AC12F4">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sz w:val="24"/>
          <w:szCs w:val="24"/>
        </w:rPr>
        <w:t>участие в организации деятельности по накоплению (в том числе раздельному накоплению) и транспортированию твердых коммунальных отходов на территории поселения,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 (городского округа)</w:t>
      </w:r>
      <w:r w:rsidR="00AC12F4" w:rsidRPr="00BB526F">
        <w:rPr>
          <w:rFonts w:ascii="Times New Roman" w:hAnsi="Times New Roman" w:cs="Times New Roman"/>
          <w:sz w:val="24"/>
          <w:szCs w:val="24"/>
        </w:rPr>
        <w:t>;</w:t>
      </w:r>
    </w:p>
    <w:p w:rsidR="00AC12F4" w:rsidRPr="00BB526F" w:rsidRDefault="00AC12F4" w:rsidP="00AC12F4">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sz w:val="24"/>
          <w:szCs w:val="24"/>
        </w:rPr>
        <w:t>утверждение правил благоустройства территории поселения (городского округа), осуществление контроля за их соблюдением, организация благоустройства территории поселения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(городского округа);</w:t>
      </w:r>
    </w:p>
    <w:p w:rsidR="00AC12F4" w:rsidRPr="00BB526F" w:rsidRDefault="00AC12F4" w:rsidP="00AC12F4">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sz w:val="24"/>
          <w:szCs w:val="24"/>
        </w:rPr>
        <w:lastRenderedPageBreak/>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межселенной территории муниципального района, а также изменение, аннулирование таких наименований, размещение информации в государственном адресном реестре;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организация ритуальных услуг и содержание мест захоронения, содержание на территории муниципального района </w:t>
      </w:r>
      <w:proofErr w:type="spellStart"/>
      <w:r w:rsidRPr="00BB526F">
        <w:rPr>
          <w:rFonts w:ascii="Times New Roman" w:hAnsi="Times New Roman" w:cs="Times New Roman"/>
          <w:b w:val="0"/>
          <w:sz w:val="24"/>
          <w:szCs w:val="24"/>
        </w:rPr>
        <w:t>межпоселенческих</w:t>
      </w:r>
      <w:proofErr w:type="spellEnd"/>
      <w:r w:rsidRPr="00BB526F">
        <w:rPr>
          <w:rFonts w:ascii="Times New Roman" w:hAnsi="Times New Roman" w:cs="Times New Roman"/>
          <w:b w:val="0"/>
          <w:sz w:val="24"/>
          <w:szCs w:val="24"/>
        </w:rPr>
        <w:t xml:space="preserve"> мест захоронения;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3) создание условий для предоставления транспортных услуг населению и организация транспортного обслуживания населения в границах поселения (городского округа), между поселениями в границах муниципального района;</w:t>
      </w:r>
    </w:p>
    <w:p w:rsidR="00B3061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Камчатского края), создание условий для осуществления присмотра и ухода за детьми, содержания детей в муниципальных образовательных организациях, а также </w:t>
      </w:r>
      <w:r w:rsidR="00B30616" w:rsidRPr="00BB526F">
        <w:rPr>
          <w:rFonts w:ascii="Times New Roman" w:hAnsi="Times New Roman" w:cs="Times New Roman"/>
          <w:b w:val="0"/>
          <w:sz w:val="24"/>
          <w:szCs w:val="24"/>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93F36" w:rsidRPr="00BB526F" w:rsidRDefault="00C93F36" w:rsidP="00AC12F4">
      <w:pPr>
        <w:autoSpaceDE w:val="0"/>
        <w:autoSpaceDN w:val="0"/>
        <w:adjustRightInd w:val="0"/>
        <w:spacing w:after="0" w:line="240" w:lineRule="auto"/>
        <w:ind w:firstLine="567"/>
        <w:jc w:val="both"/>
        <w:rPr>
          <w:rFonts w:ascii="Times New Roman" w:hAnsi="Times New Roman" w:cs="Times New Roman"/>
          <w:sz w:val="24"/>
          <w:szCs w:val="24"/>
        </w:rPr>
      </w:pPr>
      <w:r w:rsidRPr="00BB526F">
        <w:rPr>
          <w:rFonts w:ascii="Times New Roman" w:hAnsi="Times New Roman" w:cs="Times New Roman"/>
          <w:sz w:val="24"/>
          <w:szCs w:val="24"/>
        </w:rPr>
        <w:t xml:space="preserve">5) </w:t>
      </w:r>
      <w:r w:rsidR="00AC12F4" w:rsidRPr="00BB526F">
        <w:rPr>
          <w:rFonts w:ascii="Times New Roman" w:hAnsi="Times New Roman" w:cs="Times New Roman"/>
          <w:sz w:val="24"/>
          <w:szCs w:val="24"/>
        </w:rPr>
        <w:t xml:space="preserve">организация библиотечного обслуживания населения, комплектование и обеспечение сохранности библиотечных фондов библиотек поселения (городского округа), организация библиотечного обслуживания населения </w:t>
      </w:r>
      <w:proofErr w:type="spellStart"/>
      <w:r w:rsidR="00AC12F4" w:rsidRPr="00BB526F">
        <w:rPr>
          <w:rFonts w:ascii="Times New Roman" w:hAnsi="Times New Roman" w:cs="Times New Roman"/>
          <w:sz w:val="24"/>
          <w:szCs w:val="24"/>
        </w:rPr>
        <w:t>межпоселенческими</w:t>
      </w:r>
      <w:proofErr w:type="spellEnd"/>
      <w:r w:rsidR="00AC12F4" w:rsidRPr="00BB526F">
        <w:rPr>
          <w:rFonts w:ascii="Times New Roman" w:hAnsi="Times New Roman" w:cs="Times New Roman"/>
          <w:sz w:val="24"/>
          <w:szCs w:val="24"/>
        </w:rPr>
        <w:t xml:space="preserve"> библиотеками, комплектование и обеспечение сохранности их библиотечных фондов;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6) обеспечение условий для развития на территории поселения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(городского округа);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7) организация и осуществление мероприятий по работе с детьми и молодежью в поселении (городском округе), организация и осуществление мероприятий </w:t>
      </w:r>
      <w:proofErr w:type="spellStart"/>
      <w:r w:rsidRPr="00BB526F">
        <w:rPr>
          <w:rFonts w:ascii="Times New Roman" w:hAnsi="Times New Roman" w:cs="Times New Roman"/>
          <w:b w:val="0"/>
          <w:sz w:val="24"/>
          <w:szCs w:val="24"/>
        </w:rPr>
        <w:t>межпоселенческого</w:t>
      </w:r>
      <w:proofErr w:type="spellEnd"/>
      <w:r w:rsidRPr="00BB526F">
        <w:rPr>
          <w:rFonts w:ascii="Times New Roman" w:hAnsi="Times New Roman" w:cs="Times New Roman"/>
          <w:b w:val="0"/>
          <w:sz w:val="24"/>
          <w:szCs w:val="24"/>
        </w:rPr>
        <w:t xml:space="preserve"> характера по работе с детьми и молодежью.</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В целях обеспечения расчетов для муниципальных районов в состав репрезентативной системы расходов включаются расходы, относящиеся к решению вопросов местного значения поселений.</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Репрезентативный перечень расходов с указанием категорий потребителей бюджетных услуг, показателей для расчета корректирующих коэффициентов бюджетных расходов, применяемых коэффициентов удорожания представлен в нижеприведенной таблице. Расчетный удельный вес i-того вида расходов в среднем по Камчатскому краю в общем объеме расходов, входящих в репрезентативный перечень, устанавливается в законе Камчатского края о краевом бюджете.</w:t>
      </w:r>
    </w:p>
    <w:p w:rsidR="00C93F36" w:rsidRPr="00BB526F" w:rsidRDefault="00C93F36" w:rsidP="00C93F36">
      <w:pPr>
        <w:pStyle w:val="ConsPlusNormal"/>
        <w:ind w:firstLine="540"/>
        <w:jc w:val="both"/>
        <w:rPr>
          <w:rFonts w:ascii="Times New Roman" w:hAnsi="Times New Roman" w:cs="Times New Roman"/>
          <w:b w:val="0"/>
          <w:sz w:val="24"/>
          <w:szCs w:val="24"/>
        </w:rPr>
        <w:sectPr w:rsidR="00C93F36" w:rsidRPr="00BB526F" w:rsidSect="00D372EE">
          <w:footerReference w:type="default" r:id="rId50"/>
          <w:pgSz w:w="11905" w:h="16840"/>
          <w:pgMar w:top="709" w:right="567" w:bottom="568" w:left="1701" w:header="0" w:footer="0" w:gutter="0"/>
          <w:cols w:space="720"/>
          <w:noEndnote/>
        </w:sectPr>
      </w:pPr>
    </w:p>
    <w:p w:rsidR="00C93F36" w:rsidRPr="00BB526F" w:rsidRDefault="00C93F36" w:rsidP="00C93F36">
      <w:pPr>
        <w:pStyle w:val="ConsPlusNormal"/>
        <w:ind w:firstLine="540"/>
        <w:jc w:val="both"/>
        <w:rPr>
          <w:rFonts w:ascii="Times New Roman" w:hAnsi="Times New Roman" w:cs="Times New Roman"/>
          <w:b w:val="0"/>
          <w:sz w:val="24"/>
          <w:szCs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325"/>
        <w:gridCol w:w="3503"/>
        <w:gridCol w:w="1455"/>
        <w:gridCol w:w="2797"/>
        <w:gridCol w:w="1559"/>
      </w:tblGrid>
      <w:tr w:rsidR="00BB526F" w:rsidRPr="00512C32"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p>
          <w:p w:rsidR="00C30508" w:rsidRPr="00512C32" w:rsidRDefault="00C30508">
            <w:pPr>
              <w:pStyle w:val="ConsPlusNormal"/>
              <w:rPr>
                <w:rFonts w:ascii="Times New Roman" w:hAnsi="Times New Roman" w:cs="Times New Roman"/>
                <w:b w:val="0"/>
              </w:rPr>
            </w:pPr>
          </w:p>
          <w:p w:rsidR="00512C32" w:rsidRPr="00512C32" w:rsidRDefault="00512C32">
            <w:pPr>
              <w:pStyle w:val="ConsPlusNormal"/>
              <w:rPr>
                <w:rFonts w:ascii="Times New Roman" w:hAnsi="Times New Roman" w:cs="Times New Roman"/>
                <w:b w:val="0"/>
              </w:rPr>
            </w:pP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center"/>
              <w:rPr>
                <w:rFonts w:ascii="Times New Roman" w:hAnsi="Times New Roman" w:cs="Times New Roman"/>
                <w:b w:val="0"/>
              </w:rPr>
            </w:pPr>
            <w:bookmarkStart w:id="0" w:name="Par132"/>
            <w:bookmarkEnd w:id="0"/>
            <w:r w:rsidRPr="00512C32">
              <w:rPr>
                <w:rFonts w:ascii="Times New Roman" w:hAnsi="Times New Roman" w:cs="Times New Roman"/>
                <w:b w:val="0"/>
              </w:rPr>
              <w:t>Перечень расходов</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center"/>
              <w:rPr>
                <w:rFonts w:ascii="Times New Roman" w:hAnsi="Times New Roman" w:cs="Times New Roman"/>
                <w:b w:val="0"/>
              </w:rPr>
            </w:pPr>
            <w:r w:rsidRPr="00512C32">
              <w:rPr>
                <w:rFonts w:ascii="Times New Roman" w:hAnsi="Times New Roman" w:cs="Times New Roman"/>
                <w:b w:val="0"/>
              </w:rPr>
              <w:t>Категория потребителей бюджетных услуг</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center"/>
              <w:rPr>
                <w:rFonts w:ascii="Times New Roman" w:hAnsi="Times New Roman" w:cs="Times New Roman"/>
                <w:b w:val="0"/>
              </w:rPr>
            </w:pPr>
            <w:r w:rsidRPr="00512C32">
              <w:rPr>
                <w:rFonts w:ascii="Times New Roman" w:hAnsi="Times New Roman" w:cs="Times New Roman"/>
                <w:b w:val="0"/>
              </w:rPr>
              <w:t>Показатели для расчета промежуточных корректирующих коэффициентов бюджетных расходов</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center"/>
              <w:rPr>
                <w:rFonts w:ascii="Times New Roman" w:hAnsi="Times New Roman" w:cs="Times New Roman"/>
                <w:b w:val="0"/>
              </w:rPr>
            </w:pPr>
            <w:r w:rsidRPr="00512C32">
              <w:rPr>
                <w:rFonts w:ascii="Times New Roman" w:hAnsi="Times New Roman" w:cs="Times New Roman"/>
                <w:b w:val="0"/>
              </w:rPr>
              <w:t>Применяемый коэффициент удорожания</w:t>
            </w:r>
          </w:p>
        </w:tc>
      </w:tr>
      <w:tr w:rsidR="00BB526F" w:rsidRPr="00512C32"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1</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Расходы на функционирование органов местного самоуправления</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Численность городского и сельского населения, численность населения,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стоимость проезда до краевого центра)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Коэффициент заработной платы, коэффициент расходных потребностей, рассчитанный на основе нормативов расходных обязательств</w:t>
            </w:r>
          </w:p>
        </w:tc>
      </w:tr>
      <w:tr w:rsidR="00BB526F" w:rsidRPr="00512C32" w:rsidTr="00C30508">
        <w:tc>
          <w:tcPr>
            <w:tcW w:w="325" w:type="dxa"/>
            <w:tcBorders>
              <w:top w:val="single" w:sz="4" w:space="0" w:color="auto"/>
              <w:left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2</w:t>
            </w:r>
          </w:p>
        </w:tc>
        <w:tc>
          <w:tcPr>
            <w:tcW w:w="3503" w:type="dxa"/>
            <w:tcBorders>
              <w:top w:val="single" w:sz="4" w:space="0" w:color="auto"/>
              <w:left w:val="single" w:sz="4" w:space="0" w:color="auto"/>
              <w:right w:val="single" w:sz="4" w:space="0" w:color="auto"/>
            </w:tcBorders>
            <w:vAlign w:val="center"/>
          </w:tcPr>
          <w:p w:rsidR="00C93F36" w:rsidRPr="00512C32" w:rsidRDefault="00C55541" w:rsidP="00AC12F4">
            <w:pPr>
              <w:autoSpaceDE w:val="0"/>
              <w:autoSpaceDN w:val="0"/>
              <w:adjustRightInd w:val="0"/>
              <w:spacing w:after="0" w:line="240" w:lineRule="auto"/>
              <w:jc w:val="both"/>
              <w:rPr>
                <w:rFonts w:ascii="Times New Roman" w:hAnsi="Times New Roman" w:cs="Times New Roman"/>
                <w:sz w:val="20"/>
                <w:szCs w:val="20"/>
              </w:rPr>
            </w:pPr>
            <w:r w:rsidRPr="00512C32">
              <w:rPr>
                <w:rFonts w:ascii="Times New Roman" w:hAnsi="Times New Roman" w:cs="Times New Roman"/>
                <w:sz w:val="20"/>
                <w:szCs w:val="20"/>
              </w:rPr>
              <w:t xml:space="preserve">Расходы на дорожную деятельность в отношении автомобильных дорог местного значения в границах населенных пунктов поселения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(городского округа), организацию дорожного движения, дорожную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организацию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на участие в организации деятельности по накоплению (в том числе раздельному накоплению) и транспортированию твердых коммунальных отходов на территории </w:t>
            </w:r>
            <w:r w:rsidRPr="00512C32">
              <w:rPr>
                <w:rFonts w:ascii="Times New Roman" w:hAnsi="Times New Roman" w:cs="Times New Roman"/>
                <w:sz w:val="20"/>
                <w:szCs w:val="20"/>
              </w:rPr>
              <w:lastRenderedPageBreak/>
              <w:t xml:space="preserve">поселения,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 (городского округа); на утверждение правил благоустройства территории поселения (городского округа), осуществление контроля за их соблюдением, организация благоустройства территории поселения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(городского округа); на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межселенной территории муниципального района, а также изменение, аннулирование таких наименований, размещение информации в государственном адресном реестре; на организацию ритуальных услуг и содержание мест захоронения, содержание на территории муниципального района </w:t>
            </w:r>
            <w:proofErr w:type="spellStart"/>
            <w:r w:rsidRPr="00512C32">
              <w:rPr>
                <w:rFonts w:ascii="Times New Roman" w:hAnsi="Times New Roman" w:cs="Times New Roman"/>
                <w:sz w:val="20"/>
                <w:szCs w:val="20"/>
              </w:rPr>
              <w:t>межпоселенческих</w:t>
            </w:r>
            <w:proofErr w:type="spellEnd"/>
            <w:r w:rsidRPr="00512C32">
              <w:rPr>
                <w:rFonts w:ascii="Times New Roman" w:hAnsi="Times New Roman" w:cs="Times New Roman"/>
                <w:sz w:val="20"/>
                <w:szCs w:val="20"/>
              </w:rPr>
              <w:t xml:space="preserve"> мест захоронения</w:t>
            </w:r>
          </w:p>
        </w:tc>
        <w:tc>
          <w:tcPr>
            <w:tcW w:w="1455" w:type="dxa"/>
            <w:tcBorders>
              <w:top w:val="single" w:sz="4" w:space="0" w:color="auto"/>
              <w:left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lastRenderedPageBreak/>
              <w:t>Население</w:t>
            </w:r>
          </w:p>
        </w:tc>
        <w:tc>
          <w:tcPr>
            <w:tcW w:w="2797" w:type="dxa"/>
            <w:tcBorders>
              <w:top w:val="single" w:sz="4" w:space="0" w:color="auto"/>
              <w:left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Численность городского и сельского населения, предельная стоимость предоставления ЖКУ на 1 кв. м. в месяц по экономически обоснованным тарифам (с НДС, с учетом электроэнергии)</w:t>
            </w:r>
          </w:p>
        </w:tc>
        <w:tc>
          <w:tcPr>
            <w:tcW w:w="1559" w:type="dxa"/>
            <w:tcBorders>
              <w:top w:val="single" w:sz="4" w:space="0" w:color="auto"/>
              <w:left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Коэффициент стоимости ЖКУ, коэффициент расходных потребностей, рассчитанный на основе нормативов расходных обязательств</w:t>
            </w:r>
          </w:p>
        </w:tc>
      </w:tr>
      <w:tr w:rsidR="00BB526F" w:rsidRPr="00512C32" w:rsidTr="00512C32">
        <w:trPr>
          <w:trHeight w:val="23"/>
        </w:trPr>
        <w:tc>
          <w:tcPr>
            <w:tcW w:w="9639" w:type="dxa"/>
            <w:gridSpan w:val="5"/>
            <w:tcBorders>
              <w:left w:val="single" w:sz="4" w:space="0" w:color="auto"/>
              <w:bottom w:val="single" w:sz="4" w:space="0" w:color="auto"/>
              <w:right w:val="single" w:sz="4" w:space="0" w:color="auto"/>
            </w:tcBorders>
          </w:tcPr>
          <w:p w:rsidR="00C93F36" w:rsidRPr="00512C32" w:rsidRDefault="00C93F36">
            <w:pPr>
              <w:pStyle w:val="ConsPlusNormal"/>
              <w:jc w:val="both"/>
              <w:rPr>
                <w:rFonts w:ascii="Times New Roman" w:hAnsi="Times New Roman" w:cs="Times New Roman"/>
                <w:b w:val="0"/>
              </w:rPr>
            </w:pPr>
          </w:p>
        </w:tc>
      </w:tr>
      <w:tr w:rsidR="00BB526F" w:rsidRPr="00512C32"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3</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 xml:space="preserve">Расходы на создание условий для предоставления транспортных услуг населению и организацию транспортного обслуживания населения в границах поселения </w:t>
            </w:r>
            <w:r w:rsidRPr="00512C32">
              <w:rPr>
                <w:rFonts w:ascii="Times New Roman" w:hAnsi="Times New Roman" w:cs="Times New Roman"/>
                <w:b w:val="0"/>
              </w:rPr>
              <w:lastRenderedPageBreak/>
              <w:t>(городского округа), между поселениями в границах муниципального района</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lastRenderedPageBreak/>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 xml:space="preserve">Численность городского и сельского населения, стоимость фиксированного набора товаров и услуг, численность населения, </w:t>
            </w:r>
            <w:r w:rsidRPr="00512C32">
              <w:rPr>
                <w:rFonts w:ascii="Times New Roman" w:hAnsi="Times New Roman" w:cs="Times New Roman"/>
                <w:b w:val="0"/>
              </w:rPr>
              <w:lastRenderedPageBreak/>
              <w:t>проживающего в районах с ограниченными сроками завоза продукции, протяженность автодорог общего пользования со всеми видами покрытия, территория, численность населения моложе трудоспособного возраста и старше трудоспособного возраста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lastRenderedPageBreak/>
              <w:t xml:space="preserve">Коэффициент уровня цен, коэффициент расходных потребностей, </w:t>
            </w:r>
            <w:r w:rsidRPr="00512C32">
              <w:rPr>
                <w:rFonts w:ascii="Times New Roman" w:hAnsi="Times New Roman" w:cs="Times New Roman"/>
                <w:b w:val="0"/>
              </w:rPr>
              <w:lastRenderedPageBreak/>
              <w:t>рассчитанный на основе нормативов расходных обязательств</w:t>
            </w:r>
          </w:p>
        </w:tc>
      </w:tr>
      <w:tr w:rsidR="00BB526F" w:rsidRPr="00512C32" w:rsidTr="00C30508">
        <w:tc>
          <w:tcPr>
            <w:tcW w:w="325" w:type="dxa"/>
            <w:tcBorders>
              <w:top w:val="single" w:sz="4" w:space="0" w:color="auto"/>
              <w:left w:val="single" w:sz="4" w:space="0" w:color="auto"/>
              <w:right w:val="single" w:sz="4" w:space="0" w:color="auto"/>
            </w:tcBorders>
            <w:vAlign w:val="center"/>
          </w:tcPr>
          <w:p w:rsidR="00AC12F4" w:rsidRPr="00512C32" w:rsidRDefault="00AC12F4" w:rsidP="00AC12F4">
            <w:pPr>
              <w:pStyle w:val="ConsPlusNormal"/>
              <w:rPr>
                <w:rFonts w:ascii="Times New Roman" w:hAnsi="Times New Roman" w:cs="Times New Roman"/>
                <w:b w:val="0"/>
              </w:rPr>
            </w:pPr>
            <w:r w:rsidRPr="00512C32">
              <w:rPr>
                <w:rFonts w:ascii="Times New Roman" w:hAnsi="Times New Roman" w:cs="Times New Roman"/>
                <w:b w:val="0"/>
              </w:rPr>
              <w:lastRenderedPageBreak/>
              <w:t>4</w:t>
            </w:r>
          </w:p>
        </w:tc>
        <w:tc>
          <w:tcPr>
            <w:tcW w:w="3503"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jc w:val="both"/>
              <w:rPr>
                <w:rFonts w:ascii="Times New Roman" w:hAnsi="Times New Roman" w:cs="Times New Roman"/>
                <w:sz w:val="20"/>
                <w:szCs w:val="20"/>
              </w:rPr>
            </w:pPr>
            <w:r w:rsidRPr="00512C32">
              <w:rPr>
                <w:rFonts w:ascii="Times New Roman" w:hAnsi="Times New Roman" w:cs="Times New Roman"/>
                <w:sz w:val="20"/>
                <w:szCs w:val="20"/>
              </w:rPr>
              <w:t>Расходы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Камчатского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455"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rPr>
                <w:rFonts w:ascii="Times New Roman" w:hAnsi="Times New Roman" w:cs="Times New Roman"/>
                <w:sz w:val="20"/>
                <w:szCs w:val="20"/>
              </w:rPr>
            </w:pPr>
            <w:r w:rsidRPr="00512C32">
              <w:rPr>
                <w:rFonts w:ascii="Times New Roman" w:hAnsi="Times New Roman" w:cs="Times New Roman"/>
                <w:sz w:val="20"/>
                <w:szCs w:val="20"/>
              </w:rPr>
              <w:t>Обучающиеся общеобразовательных организаций, воспитанники дошкольных образовательных организаций</w:t>
            </w:r>
          </w:p>
        </w:tc>
        <w:tc>
          <w:tcPr>
            <w:tcW w:w="2797"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jc w:val="both"/>
              <w:rPr>
                <w:rFonts w:ascii="Times New Roman" w:hAnsi="Times New Roman" w:cs="Times New Roman"/>
                <w:sz w:val="20"/>
                <w:szCs w:val="20"/>
              </w:rPr>
            </w:pPr>
            <w:r w:rsidRPr="00512C32">
              <w:rPr>
                <w:rFonts w:ascii="Times New Roman" w:hAnsi="Times New Roman" w:cs="Times New Roman"/>
                <w:sz w:val="20"/>
                <w:szCs w:val="20"/>
              </w:rPr>
              <w:t>Численность городского и сельского населения, стоимость фиксированного набора товаров и услуг, численность населения, проживающего в районах с ограниченными сроками завоза продукции, протяженность автодорог общего пользования со всеми видами покрытия, территория, численность населения моложе трудоспособного возраста и старше трудоспособного возраста, предельная стоимость предоставления ЖКУ на 1 кв. м. в месяц по экономически обоснованным тарифам (с НДС, с учетом электроэнергии)</w:t>
            </w:r>
          </w:p>
        </w:tc>
        <w:tc>
          <w:tcPr>
            <w:tcW w:w="1559"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rPr>
                <w:rFonts w:ascii="Times New Roman" w:hAnsi="Times New Roman" w:cs="Times New Roman"/>
                <w:sz w:val="20"/>
                <w:szCs w:val="20"/>
              </w:rPr>
            </w:pPr>
            <w:r w:rsidRPr="00512C32">
              <w:rPr>
                <w:rFonts w:ascii="Times New Roman" w:hAnsi="Times New Roman" w:cs="Times New Roman"/>
                <w:sz w:val="20"/>
                <w:szCs w:val="20"/>
              </w:rPr>
              <w:t>Коэффициент стоимости ЖКУ, коэффициент уровня цен, коэффициент расходных потребностей, рассчитанный на основе нормативов расходных обязательств</w:t>
            </w:r>
          </w:p>
        </w:tc>
      </w:tr>
      <w:tr w:rsidR="00BB526F" w:rsidRPr="00512C32" w:rsidTr="00C30508">
        <w:tc>
          <w:tcPr>
            <w:tcW w:w="9639" w:type="dxa"/>
            <w:gridSpan w:val="5"/>
            <w:tcBorders>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p>
        </w:tc>
      </w:tr>
      <w:tr w:rsidR="00BB526F" w:rsidRPr="00512C32"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5</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 xml:space="preserve">Расходы на организацию библиотечного обслуживания населения, комплектование и обеспечение сохранности библиотечных фондов библиотек поселений (городских округов), организацию библиотечного обслуживания населения </w:t>
            </w:r>
            <w:proofErr w:type="spellStart"/>
            <w:r w:rsidRPr="00512C32">
              <w:rPr>
                <w:rFonts w:ascii="Times New Roman" w:hAnsi="Times New Roman" w:cs="Times New Roman"/>
                <w:b w:val="0"/>
              </w:rPr>
              <w:t>межпоселенческими</w:t>
            </w:r>
            <w:proofErr w:type="spellEnd"/>
            <w:r w:rsidRPr="00512C32">
              <w:rPr>
                <w:rFonts w:ascii="Times New Roman" w:hAnsi="Times New Roman" w:cs="Times New Roman"/>
                <w:b w:val="0"/>
              </w:rPr>
              <w:t xml:space="preserve"> библиотеками, комплектование и обеспечение сохранности их библиотечных фондов</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Население</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Численность городского и сельского населения, численность постоянного населения 5-29 лет, численность населения</w:t>
            </w:r>
            <w:r w:rsidR="005F0058" w:rsidRPr="00512C32">
              <w:rPr>
                <w:rFonts w:ascii="Times New Roman" w:hAnsi="Times New Roman" w:cs="Times New Roman"/>
                <w:b w:val="0"/>
              </w:rPr>
              <w:t>,</w:t>
            </w:r>
            <w:r w:rsidRPr="00512C32">
              <w:rPr>
                <w:rFonts w:ascii="Times New Roman" w:hAnsi="Times New Roman" w:cs="Times New Roman"/>
                <w:b w:val="0"/>
              </w:rPr>
              <w:t xml:space="preserve">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w:t>
            </w:r>
            <w:r w:rsidRPr="00512C32">
              <w:rPr>
                <w:rFonts w:ascii="Times New Roman" w:hAnsi="Times New Roman" w:cs="Times New Roman"/>
                <w:b w:val="0"/>
              </w:rPr>
              <w:lastRenderedPageBreak/>
              <w:t>стоимость проезда до краевого центра)</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lastRenderedPageBreak/>
              <w:t xml:space="preserve">Коэффициент заработной платы, коэффициент расходных потребностей, рассчитанный на основе нормативов расходных обязательств, коэффициент возрастной структуры населения (поправочный </w:t>
            </w:r>
            <w:r w:rsidRPr="00512C32">
              <w:rPr>
                <w:rFonts w:ascii="Times New Roman" w:hAnsi="Times New Roman" w:cs="Times New Roman"/>
                <w:b w:val="0"/>
              </w:rPr>
              <w:lastRenderedPageBreak/>
              <w:t>на численность населения 5-29 лет)</w:t>
            </w:r>
          </w:p>
        </w:tc>
      </w:tr>
      <w:tr w:rsidR="00BB526F" w:rsidRPr="00512C32" w:rsidTr="00C30508">
        <w:tc>
          <w:tcPr>
            <w:tcW w:w="325"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rPr>
                <w:rFonts w:ascii="Times New Roman" w:hAnsi="Times New Roman" w:cs="Times New Roman"/>
                <w:sz w:val="20"/>
                <w:szCs w:val="20"/>
              </w:rPr>
            </w:pPr>
            <w:r w:rsidRPr="00512C32">
              <w:rPr>
                <w:rFonts w:ascii="Times New Roman" w:hAnsi="Times New Roman" w:cs="Times New Roman"/>
                <w:sz w:val="20"/>
                <w:szCs w:val="20"/>
              </w:rPr>
              <w:lastRenderedPageBreak/>
              <w:t>6</w:t>
            </w:r>
          </w:p>
        </w:tc>
        <w:tc>
          <w:tcPr>
            <w:tcW w:w="3503"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jc w:val="both"/>
              <w:rPr>
                <w:rFonts w:ascii="Times New Roman" w:hAnsi="Times New Roman" w:cs="Times New Roman"/>
                <w:sz w:val="20"/>
                <w:szCs w:val="20"/>
              </w:rPr>
            </w:pPr>
            <w:r w:rsidRPr="00512C32">
              <w:rPr>
                <w:rFonts w:ascii="Times New Roman" w:hAnsi="Times New Roman" w:cs="Times New Roman"/>
                <w:sz w:val="20"/>
                <w:szCs w:val="20"/>
              </w:rPr>
              <w:t>Расходы на обеспечение условий для развития на территории поселения (городского округа) физической культуры, школьного спорта и массового спорта, организацию проведения официальных физкультурно-оздоровительных и спортивных мероприятий поселения (городского округа); обеспечение условий для развития на территории муниципального района физической культуры, школьного спорта и массового спорта, организацию проведения официальных физкультурно-оздоровительных и спортивных мероприятий муниципального района</w:t>
            </w:r>
          </w:p>
        </w:tc>
        <w:tc>
          <w:tcPr>
            <w:tcW w:w="1455"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rPr>
                <w:rFonts w:ascii="Times New Roman" w:hAnsi="Times New Roman" w:cs="Times New Roman"/>
                <w:sz w:val="20"/>
                <w:szCs w:val="20"/>
              </w:rPr>
            </w:pPr>
            <w:r w:rsidRPr="00512C32">
              <w:rPr>
                <w:rFonts w:ascii="Times New Roman" w:hAnsi="Times New Roman" w:cs="Times New Roman"/>
                <w:sz w:val="20"/>
                <w:szCs w:val="20"/>
              </w:rPr>
              <w:t>Население</w:t>
            </w:r>
          </w:p>
        </w:tc>
        <w:tc>
          <w:tcPr>
            <w:tcW w:w="2797"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jc w:val="both"/>
              <w:rPr>
                <w:rFonts w:ascii="Times New Roman" w:hAnsi="Times New Roman" w:cs="Times New Roman"/>
                <w:sz w:val="20"/>
                <w:szCs w:val="20"/>
              </w:rPr>
            </w:pPr>
            <w:r w:rsidRPr="00512C32">
              <w:rPr>
                <w:rFonts w:ascii="Times New Roman" w:hAnsi="Times New Roman" w:cs="Times New Roman"/>
                <w:sz w:val="20"/>
                <w:szCs w:val="20"/>
              </w:rPr>
              <w:t xml:space="preserve">Численность городского и сельского населения, численность </w:t>
            </w:r>
            <w:proofErr w:type="gramStart"/>
            <w:r w:rsidRPr="00512C32">
              <w:rPr>
                <w:rFonts w:ascii="Times New Roman" w:hAnsi="Times New Roman" w:cs="Times New Roman"/>
                <w:sz w:val="20"/>
                <w:szCs w:val="20"/>
              </w:rPr>
              <w:t>населения</w:t>
            </w:r>
            <w:proofErr w:type="gramEnd"/>
            <w:r w:rsidRPr="00512C32">
              <w:rPr>
                <w:rFonts w:ascii="Times New Roman" w:hAnsi="Times New Roman" w:cs="Times New Roman"/>
                <w:sz w:val="20"/>
                <w:szCs w:val="20"/>
              </w:rPr>
              <w:t xml:space="preserve"> проживающего в населенных пунктах с численностью до 400 человек, районный коэффициент к заработной плате, средневзвешенные северные и иные надбавки, условная надбавка к зарплате (компенсация затрат к месту проведения отпуска по методике МФ РФ скорректированная на стоимость проезда до краевого центра)</w:t>
            </w:r>
          </w:p>
        </w:tc>
        <w:tc>
          <w:tcPr>
            <w:tcW w:w="1559" w:type="dxa"/>
            <w:tcBorders>
              <w:top w:val="single" w:sz="4" w:space="0" w:color="auto"/>
              <w:left w:val="single" w:sz="4" w:space="0" w:color="auto"/>
              <w:right w:val="single" w:sz="4" w:space="0" w:color="auto"/>
            </w:tcBorders>
            <w:vAlign w:val="center"/>
          </w:tcPr>
          <w:p w:rsidR="00AC12F4" w:rsidRPr="00512C32" w:rsidRDefault="00AC12F4" w:rsidP="00AC12F4">
            <w:pPr>
              <w:autoSpaceDE w:val="0"/>
              <w:autoSpaceDN w:val="0"/>
              <w:adjustRightInd w:val="0"/>
              <w:spacing w:after="0" w:line="240" w:lineRule="auto"/>
              <w:rPr>
                <w:rFonts w:ascii="Times New Roman" w:hAnsi="Times New Roman" w:cs="Times New Roman"/>
                <w:sz w:val="20"/>
                <w:szCs w:val="20"/>
              </w:rPr>
            </w:pPr>
            <w:r w:rsidRPr="00512C32">
              <w:rPr>
                <w:rFonts w:ascii="Times New Roman" w:hAnsi="Times New Roman" w:cs="Times New Roman"/>
                <w:sz w:val="20"/>
                <w:szCs w:val="20"/>
              </w:rPr>
              <w:t>Коэффициент заработной платы, коэффициент расходных потребностей, рассчитанный на основе нормативов расходных обязательств</w:t>
            </w:r>
          </w:p>
        </w:tc>
      </w:tr>
      <w:tr w:rsidR="00BB526F" w:rsidRPr="00512C32" w:rsidTr="00C30508">
        <w:tc>
          <w:tcPr>
            <w:tcW w:w="9639" w:type="dxa"/>
            <w:gridSpan w:val="5"/>
            <w:tcBorders>
              <w:left w:val="single" w:sz="4" w:space="0" w:color="auto"/>
              <w:bottom w:val="single" w:sz="4" w:space="0" w:color="auto"/>
              <w:right w:val="single" w:sz="4" w:space="0" w:color="auto"/>
            </w:tcBorders>
          </w:tcPr>
          <w:p w:rsidR="00C93F36" w:rsidRPr="00512C32" w:rsidRDefault="00C93F36">
            <w:pPr>
              <w:pStyle w:val="ConsPlusNormal"/>
              <w:jc w:val="both"/>
              <w:rPr>
                <w:rFonts w:ascii="Times New Roman" w:hAnsi="Times New Roman" w:cs="Times New Roman"/>
                <w:b w:val="0"/>
              </w:rPr>
            </w:pPr>
          </w:p>
        </w:tc>
      </w:tr>
      <w:tr w:rsidR="00BB526F" w:rsidRPr="00512C32" w:rsidTr="00C30508">
        <w:tc>
          <w:tcPr>
            <w:tcW w:w="32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7</w:t>
            </w:r>
          </w:p>
        </w:tc>
        <w:tc>
          <w:tcPr>
            <w:tcW w:w="3503"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jc w:val="both"/>
              <w:rPr>
                <w:rFonts w:ascii="Times New Roman" w:hAnsi="Times New Roman" w:cs="Times New Roman"/>
                <w:b w:val="0"/>
              </w:rPr>
            </w:pPr>
            <w:r w:rsidRPr="00512C32">
              <w:rPr>
                <w:rFonts w:ascii="Times New Roman" w:hAnsi="Times New Roman" w:cs="Times New Roman"/>
                <w:b w:val="0"/>
              </w:rPr>
              <w:t xml:space="preserve">Расходы на организацию и осуществление мероприятий по работе с детьми и молодежью в поселении (городском округе), организацию и осуществление мероприятий </w:t>
            </w:r>
            <w:proofErr w:type="spellStart"/>
            <w:r w:rsidRPr="00512C32">
              <w:rPr>
                <w:rFonts w:ascii="Times New Roman" w:hAnsi="Times New Roman" w:cs="Times New Roman"/>
                <w:b w:val="0"/>
              </w:rPr>
              <w:t>межпоселенческого</w:t>
            </w:r>
            <w:proofErr w:type="spellEnd"/>
            <w:r w:rsidRPr="00512C32">
              <w:rPr>
                <w:rFonts w:ascii="Times New Roman" w:hAnsi="Times New Roman" w:cs="Times New Roman"/>
                <w:b w:val="0"/>
              </w:rPr>
              <w:t xml:space="preserve"> характера по работе с детьми и молодежью</w:t>
            </w:r>
          </w:p>
        </w:tc>
        <w:tc>
          <w:tcPr>
            <w:tcW w:w="1455"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Население 5-29 лет</w:t>
            </w:r>
          </w:p>
        </w:tc>
        <w:tc>
          <w:tcPr>
            <w:tcW w:w="2797"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Численность городского и сельского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C93F36" w:rsidRPr="00512C32" w:rsidRDefault="00C93F36">
            <w:pPr>
              <w:pStyle w:val="ConsPlusNormal"/>
              <w:rPr>
                <w:rFonts w:ascii="Times New Roman" w:hAnsi="Times New Roman" w:cs="Times New Roman"/>
                <w:b w:val="0"/>
              </w:rPr>
            </w:pPr>
            <w:r w:rsidRPr="00512C32">
              <w:rPr>
                <w:rFonts w:ascii="Times New Roman" w:hAnsi="Times New Roman" w:cs="Times New Roman"/>
                <w:b w:val="0"/>
              </w:rPr>
              <w:t>Коэффициент расходных потребностей, рассчитанный на основе нормативов расходных обязательств</w:t>
            </w:r>
          </w:p>
        </w:tc>
      </w:tr>
    </w:tbl>
    <w:p w:rsidR="00C93F36" w:rsidRPr="00BB526F" w:rsidRDefault="00C93F36" w:rsidP="00C93F36">
      <w:pPr>
        <w:pStyle w:val="ConsPlusNormal"/>
        <w:ind w:firstLine="540"/>
        <w:jc w:val="both"/>
        <w:rPr>
          <w:rFonts w:ascii="Times New Roman" w:hAnsi="Times New Roman" w:cs="Times New Roman"/>
          <w:b w:val="0"/>
          <w:sz w:val="24"/>
          <w:szCs w:val="24"/>
        </w:rPr>
      </w:pPr>
    </w:p>
    <w:p w:rsidR="00930E65" w:rsidRPr="00BB526F" w:rsidRDefault="00930E65"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Примечание: численность обучающихся общеобразовательных организаций, численность воспитанников дошкольных образовательных организаций - по данным Министерства образования и молодежной политики Камчатского края, численность остальных категорий потребителей бюджетных услуг - по данным территориального органа Федеральной службы государственной статистики по Камчатскому краю.</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Индекс бюджетных расходов (далее - ИБР) показывает, насколько больше (меньше) необходимо затратить бюджетных средств (в расчете на душу населения) в данном муниципальном районе (городском округе), с учетом объективных региональных факторов и условий, по сравнению со средним по Камчатскому краю уровнем для предоставления одного и того же объема бюджетных услуг.</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ИБР используется для сопоставления уровня расчетной бюджетной обеспеченности муниципальных районов (городских округов) в рамках настоящей Методики и не является прогнозируемой (планируемой, рекомендуемой) оценкой расходов муниципальных районов (городских округов) в расчете на душу населения или в абсолютном размере.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ИБР для конкретного муниципального района (городского округа) на очередной финансовый год рассчитывается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4"/>
          <w:sz w:val="24"/>
          <w:szCs w:val="24"/>
          <w:lang w:eastAsia="ru-RU"/>
        </w:rPr>
        <w:drawing>
          <wp:inline distT="0" distB="0" distL="0" distR="0">
            <wp:extent cx="1685925" cy="25717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85925" cy="2571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71475" cy="200025"/>
            <wp:effectExtent l="0" t="0" r="9525"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индекс бюджетных расходов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на очередной финансовый год;</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lastRenderedPageBreak/>
        <w:drawing>
          <wp:inline distT="0" distB="0" distL="0" distR="0">
            <wp:extent cx="371475" cy="200025"/>
            <wp:effectExtent l="0" t="0" r="9525"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индекс бюджетных расходов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по i-тому виду расходов, входящему в состав репрезентативной системы расходов, на очередной финансовый год;</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200025" cy="18097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расчетный удельный вес i-того вида бюджетных расходов, входящего в состав репрезентативной системы расходов, в очередном финансовом году. Рассчитывается как отношение суммы расходов i-того вида по всем муниципальным образованиям к общему объему расходов муниципальных образований, входящих в репрезентативный перечень, и применяется с целью определения индекса бюджетных расходов j-того муниципального образования с учетом доли i-того вида расходов.</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54"/>
          <w:sz w:val="24"/>
          <w:szCs w:val="24"/>
          <w:lang w:eastAsia="ru-RU"/>
        </w:rPr>
        <w:drawing>
          <wp:inline distT="0" distB="0" distL="0" distR="0">
            <wp:extent cx="1143000" cy="7620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04800" cy="200025"/>
            <wp:effectExtent l="0" t="0" r="0"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скорректированная численность потребителей бюджетных услуг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по i-тому виду расходов, входящему в состав репрезентативной системы расходов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80975" cy="200025"/>
            <wp:effectExtent l="0" t="0" r="9525"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постоянного населения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228600" cy="161925"/>
            <wp:effectExtent l="0" t="0" r="0"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суммарная скорректированная численность потребителей бюджетных услуг всех муниципальных районов (городских округов) по i-тому виду расходов, входящему в состав репрезентативной системы расходов,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152400" cy="1619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постоянного населения Камчатского края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Для оценки относительных различий в расходных потребностях численность потребителей бюджетных услуг каждого муниципального района (городского округа) по видам расходов репрезентативной системы расходов корректируется на коэффициенты, отражающие социально-экономические, географические и иные объективные факторы, влияющие на стоимость предоставления одного и того же объема бюджетных услуг в расчете на одного жителя.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Численность потребителей бюджетных услуг в расчетах применяется отдельно для городских округов и городских и сельских поселений. Исходя из этого нормативы расходных обязательств подразделяются на нормативы:</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на одного городского жителя (для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на одного сельского жителя (для городских, сельских поселений).</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Расчет скорректированной численности потребителей бюджетных услуг муниципальных районов (городских округов) на очередной финансовый год производится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295525" cy="20002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95525" cy="20002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AC12F4" w:rsidRPr="00BB526F" w:rsidRDefault="00C93F36" w:rsidP="00AC12F4">
      <w:pPr>
        <w:autoSpaceDE w:val="0"/>
        <w:autoSpaceDN w:val="0"/>
        <w:adjustRightInd w:val="0"/>
        <w:spacing w:after="0" w:line="240" w:lineRule="auto"/>
        <w:ind w:firstLine="567"/>
        <w:jc w:val="both"/>
        <w:rPr>
          <w:rFonts w:ascii="Times New Roman" w:hAnsi="Times New Roman" w:cs="Times New Roman"/>
          <w:sz w:val="24"/>
          <w:szCs w:val="24"/>
        </w:rPr>
      </w:pPr>
      <w:r w:rsidRPr="00BB526F">
        <w:rPr>
          <w:rFonts w:ascii="Times New Roman" w:hAnsi="Times New Roman" w:cs="Times New Roman"/>
          <w:b/>
          <w:noProof/>
          <w:position w:val="-10"/>
          <w:sz w:val="24"/>
          <w:szCs w:val="24"/>
          <w:lang w:eastAsia="ru-RU"/>
        </w:rPr>
        <w:drawing>
          <wp:inline distT="0" distB="0" distL="0" distR="0">
            <wp:extent cx="228600" cy="20002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BB526F">
        <w:rPr>
          <w:rFonts w:ascii="Times New Roman" w:hAnsi="Times New Roman" w:cs="Times New Roman"/>
          <w:sz w:val="24"/>
          <w:szCs w:val="24"/>
        </w:rPr>
        <w:t xml:space="preserve"> - </w:t>
      </w:r>
      <w:r w:rsidR="00AC12F4" w:rsidRPr="00BB526F">
        <w:rPr>
          <w:rFonts w:ascii="Times New Roman" w:hAnsi="Times New Roman" w:cs="Times New Roman"/>
          <w:sz w:val="24"/>
          <w:szCs w:val="24"/>
        </w:rPr>
        <w:t>численность потребителей бюджетных услуг j-</w:t>
      </w:r>
      <w:proofErr w:type="spellStart"/>
      <w:r w:rsidR="00AC12F4" w:rsidRPr="00BB526F">
        <w:rPr>
          <w:rFonts w:ascii="Times New Roman" w:hAnsi="Times New Roman" w:cs="Times New Roman"/>
          <w:sz w:val="24"/>
          <w:szCs w:val="24"/>
        </w:rPr>
        <w:t>го</w:t>
      </w:r>
      <w:proofErr w:type="spellEnd"/>
      <w:r w:rsidR="00AC12F4" w:rsidRPr="00BB526F">
        <w:rPr>
          <w:rFonts w:ascii="Times New Roman" w:hAnsi="Times New Roman" w:cs="Times New Roman"/>
          <w:sz w:val="24"/>
          <w:szCs w:val="24"/>
        </w:rPr>
        <w:t xml:space="preserve"> муниципального района (городского округа) по i-</w:t>
      </w:r>
      <w:proofErr w:type="spellStart"/>
      <w:r w:rsidR="00AC12F4" w:rsidRPr="00BB526F">
        <w:rPr>
          <w:rFonts w:ascii="Times New Roman" w:hAnsi="Times New Roman" w:cs="Times New Roman"/>
          <w:sz w:val="24"/>
          <w:szCs w:val="24"/>
        </w:rPr>
        <w:t>му</w:t>
      </w:r>
      <w:proofErr w:type="spellEnd"/>
      <w:r w:rsidR="00AC12F4" w:rsidRPr="00BB526F">
        <w:rPr>
          <w:rFonts w:ascii="Times New Roman" w:hAnsi="Times New Roman" w:cs="Times New Roman"/>
          <w:sz w:val="24"/>
          <w:szCs w:val="24"/>
        </w:rPr>
        <w:t xml:space="preserve"> виду расходов, входящему в состав репрезентативной системы расходов, согласно вышеприведенной </w:t>
      </w:r>
      <w:hyperlink r:id="rId62" w:history="1">
        <w:r w:rsidR="00AC12F4" w:rsidRPr="00BB526F">
          <w:rPr>
            <w:rFonts w:ascii="Times New Roman" w:hAnsi="Times New Roman" w:cs="Times New Roman"/>
            <w:sz w:val="24"/>
            <w:szCs w:val="24"/>
          </w:rPr>
          <w:t>таблице</w:t>
        </w:r>
      </w:hyperlink>
      <w:r w:rsidR="00AC12F4" w:rsidRPr="00BB526F">
        <w:rPr>
          <w:rFonts w:ascii="Times New Roman" w:hAnsi="Times New Roman" w:cs="Times New Roman"/>
          <w:sz w:val="24"/>
          <w:szCs w:val="24"/>
        </w:rPr>
        <w:t xml:space="preserve">, по состоянию на начало текущего финансового года.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 В случае создания (предполагаемого создания в очередном финансовом году и плановом периоде) новых дошкольных образовательных организаций показатель численности воспитанников дошкольных </w:t>
      </w:r>
      <w:r w:rsidR="00AC12F4" w:rsidRPr="00BB526F">
        <w:rPr>
          <w:rFonts w:ascii="Times New Roman" w:hAnsi="Times New Roman" w:cs="Times New Roman"/>
          <w:sz w:val="24"/>
          <w:szCs w:val="24"/>
        </w:rPr>
        <w:lastRenderedPageBreak/>
        <w:t>образовательных организаций корректируется Министерством финансов Камчатского края на основании предложений Министерства образования и молодежной политики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190625" cy="200025"/>
            <wp:effectExtent l="0" t="0" r="9525"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коэффициенты удорожания стоимости предоставления бюджетных услуг в очередном финансовом году, отражающие факторы, влияющие на стоимость предоставляемых бюджетных услуг по i-</w:t>
      </w:r>
      <w:proofErr w:type="spellStart"/>
      <w:r w:rsidRPr="00BB526F">
        <w:rPr>
          <w:rFonts w:ascii="Times New Roman" w:hAnsi="Times New Roman" w:cs="Times New Roman"/>
          <w:b w:val="0"/>
          <w:sz w:val="24"/>
          <w:szCs w:val="24"/>
        </w:rPr>
        <w:t>му</w:t>
      </w:r>
      <w:proofErr w:type="spellEnd"/>
      <w:r w:rsidRPr="00BB526F">
        <w:rPr>
          <w:rFonts w:ascii="Times New Roman" w:hAnsi="Times New Roman" w:cs="Times New Roman"/>
          <w:b w:val="0"/>
          <w:sz w:val="24"/>
          <w:szCs w:val="24"/>
        </w:rPr>
        <w:t xml:space="preserve"> виду расходов, входящему в состав репрезентативной системы расходов, в расчете на одного жителя в j-м муниципальном районе (городском округе), где </w:t>
      </w:r>
      <w:proofErr w:type="gramStart"/>
      <w:r w:rsidRPr="00BB526F">
        <w:rPr>
          <w:rFonts w:ascii="Times New Roman" w:hAnsi="Times New Roman" w:cs="Times New Roman"/>
          <w:b w:val="0"/>
          <w:sz w:val="24"/>
          <w:szCs w:val="24"/>
        </w:rPr>
        <w:t>1,...</w:t>
      </w:r>
      <w:proofErr w:type="gramEnd"/>
      <w:r w:rsidRPr="00BB526F">
        <w:rPr>
          <w:rFonts w:ascii="Times New Roman" w:hAnsi="Times New Roman" w:cs="Times New Roman"/>
          <w:b w:val="0"/>
          <w:sz w:val="24"/>
          <w:szCs w:val="24"/>
        </w:rPr>
        <w:t>,n - число коэффициентов удорожания.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Законом Камчатского края о краевом бюджете могут устанавливаться доли влияния того или иного фактора, учитываемого применяемыми коэффициентами удорожания.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В настоящей Методике применяются следующие коэффициенты удорожания: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коэффициент уровня цен:</w:t>
      </w:r>
    </w:p>
    <w:p w:rsidR="00C93F36" w:rsidRPr="00BB526F" w:rsidRDefault="00C93F36" w:rsidP="00C93F36">
      <w:pPr>
        <w:pStyle w:val="ConsPlusNormal"/>
        <w:jc w:val="center"/>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2324100" cy="6381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24100" cy="6381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90500" cy="2000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средневзвешенный показатель стоимости фиксированного набора товаров и услуг в j-м муниципальном районе (городском округе) по состоянию на 1 октября отчетного финансового года, 1 января и 1 апреля текущего финансового года (по данным Министерства социального развития и труда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Для муниципальных районов (городских округов), у которых основным видом топлива для выработки коммунальных услуг является природный газ, показатель </w:t>
      </w:r>
      <w:r w:rsidRPr="00BB526F">
        <w:rPr>
          <w:rFonts w:ascii="Times New Roman" w:hAnsi="Times New Roman" w:cs="Times New Roman"/>
          <w:b w:val="0"/>
          <w:noProof/>
          <w:position w:val="-10"/>
          <w:sz w:val="24"/>
          <w:szCs w:val="24"/>
          <w:lang w:eastAsia="ru-RU"/>
        </w:rPr>
        <w:drawing>
          <wp:inline distT="0" distB="0" distL="0" distR="0">
            <wp:extent cx="190500" cy="20002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увеличивается в 1,5 раза;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61925" cy="200025"/>
            <wp:effectExtent l="0" t="0" r="9525"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средневзвешенный показатель стоимости фиксированного набора товаров и услуг в среднем по муниципальным районам (городским округам) по состоянию на 1 октября отчетного финансового года, 1 января и 1 апреля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95300" cy="2286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плотности транспортных путей и отдаленности от г. Петропавловска-Камчатского;</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90500" cy="20002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доля населения моложе трудоспособного возраста и старше трудоспособного возраста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в численности постоянного населения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на начало отчетного или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161925" cy="161925"/>
            <wp:effectExtent l="0" t="0" r="9525"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доля населения моложе трудоспособного возраста и старше трудоспособного возраста в численности населения моложе трудоспособного возраста и старше трудоспособного возраста в среднем по Камчатскому краю на начало отчетного или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228600" cy="1905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коэффициент уровня цен.</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а) коэффициент плотности транспортных путей и отдаленности от г. Петропавловска-Камчатского рассчитывается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32"/>
          <w:sz w:val="24"/>
          <w:szCs w:val="24"/>
          <w:lang w:eastAsia="ru-RU"/>
        </w:rPr>
        <w:drawing>
          <wp:inline distT="0" distB="0" distL="0" distR="0">
            <wp:extent cx="2247900" cy="4857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47900" cy="4857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61925" cy="20002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плотность транспортных путей постоянного действия автодорог (общего пользования со всеми видами покрытия) в j-м муниципальном районе (городском округе)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lastRenderedPageBreak/>
        <w:drawing>
          <wp:inline distT="0" distB="0" distL="0" distR="0">
            <wp:extent cx="266700" cy="20002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плотность транспортных путей постоянного действия в среднем по Камчатскому краю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Для муниципальных районов (городских округов), у которых плотность транспортных путей постоянного действия выше аналогичного показателя в среднем по Камчатскому краю, отношение </w:t>
      </w:r>
      <w:r w:rsidRPr="00BB526F">
        <w:rPr>
          <w:rFonts w:ascii="Times New Roman" w:hAnsi="Times New Roman" w:cs="Times New Roman"/>
          <w:b w:val="0"/>
          <w:noProof/>
          <w:position w:val="-10"/>
          <w:sz w:val="24"/>
          <w:szCs w:val="24"/>
          <w:lang w:eastAsia="ru-RU"/>
        </w:rPr>
        <w:drawing>
          <wp:inline distT="0" distB="0" distL="0" distR="0">
            <wp:extent cx="161925" cy="200025"/>
            <wp:effectExtent l="0" t="0" r="9525"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B526F">
        <w:rPr>
          <w:rFonts w:ascii="Times New Roman" w:hAnsi="Times New Roman" w:cs="Times New Roman"/>
          <w:b w:val="0"/>
          <w:sz w:val="24"/>
          <w:szCs w:val="24"/>
        </w:rPr>
        <w:t>/</w:t>
      </w: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 равным единице.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2860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учитывающий долю численности населения j-того муниципального района (городского округа), административный центр которого отдален от административного центра Камчатского края - города краевого подчинения Петропавловска-Камчатского более чем на 150 километров, в суммарной численности населения, проживающего в указанных муниципальных районах (городских округах).</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Для муниципальных районов (городских округов), административный центр которых отдален от административного центра Камчатского края - города краевого подчинения Петропавловска-Камчатского менее чем на 150 километров, значение коэффициента принимается равным 0.</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Для Усть-Камчатского, Усть-Большерецкого, Соболевского, Мильковского, Быстринского муниципальных районов значение показателя условно увеличивается на 2.</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Для Алеутского муниципального района значение показателя условно увеличивается на 5, как для островной территории.</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б) средний по Камчатскому краю средневзвешенный с учетом численности постоянного населения j-того муниципального района (городского округа) коэффициент уровня цен определяется по формуле:</w:t>
      </w:r>
    </w:p>
    <w:p w:rsidR="00C93F36" w:rsidRPr="00BB526F" w:rsidRDefault="00C30508" w:rsidP="00C30508">
      <w:pPr>
        <w:pStyle w:val="ConsPlusNormal"/>
        <w:ind w:firstLine="540"/>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14:anchorId="0DBEE467" wp14:editId="6F4CF997">
            <wp:extent cx="2552700" cy="6381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52700" cy="6381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2) коэффициент заработной платы:</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2466975" cy="41910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46697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33375" cy="2286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средневзвешенный (по численности населения соответствующих муниципальных районов (городских округов) районный коэффициент к заработной плате, установленный нормативными правовыми актами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71475" cy="22860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средневзвешенные (по численности населения соответствующих муниципальных районов (городских округов) территориальные надбавки к заработной плате, установленные нормативными правовыми актами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81000" cy="2000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условная надбавка по компенсации затрат на проезд к месту использования отпуска для работников бюджетной сферы муниципальных районов (городских округов) в очередном финансовом году (по оценке Минист</w:t>
      </w:r>
      <w:r w:rsidR="00AE596D" w:rsidRPr="00BB526F">
        <w:rPr>
          <w:rFonts w:ascii="Times New Roman" w:hAnsi="Times New Roman" w:cs="Times New Roman"/>
          <w:b w:val="0"/>
          <w:sz w:val="24"/>
          <w:szCs w:val="24"/>
        </w:rPr>
        <w:t xml:space="preserve">ерства экономического развития </w:t>
      </w:r>
      <w:r w:rsidRPr="00BB526F">
        <w:rPr>
          <w:rFonts w:ascii="Times New Roman" w:hAnsi="Times New Roman" w:cs="Times New Roman"/>
          <w:b w:val="0"/>
          <w:sz w:val="24"/>
          <w:szCs w:val="24"/>
        </w:rPr>
        <w:t>и торговли Камчатского края);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295275" cy="190500"/>
            <wp:effectExtent l="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j-того муниципального района (городского округа) коэффициент заработной платы.</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а) условная надбавка по компенсации затрат на проезд к месту использования отпуска:</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590675" cy="2286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rsidR="00C93F36" w:rsidRPr="00BB526F" w:rsidRDefault="00C93F36" w:rsidP="00C93F36">
      <w:pPr>
        <w:pStyle w:val="ConsPlusNormal"/>
        <w:jc w:val="center"/>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09575" cy="22860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отдаленности j-того муниципального района (городского округа) с учетом стоимости проезда до краевого центра в очередном финансовом году:</w:t>
      </w:r>
    </w:p>
    <w:p w:rsidR="00C93F36" w:rsidRPr="00BB526F" w:rsidRDefault="00C93F36" w:rsidP="00C93F36">
      <w:pPr>
        <w:pStyle w:val="ConsPlusNormal"/>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476375"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76375" cy="228600"/>
                    </a:xfrm>
                    <a:prstGeom prst="rect">
                      <a:avLst/>
                    </a:prstGeom>
                    <a:noFill/>
                    <a:ln>
                      <a:noFill/>
                    </a:ln>
                  </pic:spPr>
                </pic:pic>
              </a:graphicData>
            </a:graphic>
          </wp:inline>
        </w:drawing>
      </w:r>
    </w:p>
    <w:p w:rsidR="00C93F36" w:rsidRPr="00BB526F" w:rsidRDefault="00C93F36" w:rsidP="00C93F36">
      <w:pPr>
        <w:pStyle w:val="ConsPlusNormal"/>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33375" cy="2000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отдаленности территории для Дальневосточного экономического района - 2;</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42900" cy="200025"/>
            <wp:effectExtent l="0" t="0" r="0"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поправочный коэффициент, учитывающий отдаленность населенных пунктов j-</w:t>
      </w:r>
      <w:proofErr w:type="spellStart"/>
      <w:r w:rsidRPr="00BB526F">
        <w:rPr>
          <w:rFonts w:ascii="Times New Roman" w:hAnsi="Times New Roman" w:cs="Times New Roman"/>
          <w:b w:val="0"/>
          <w:sz w:val="24"/>
          <w:szCs w:val="24"/>
        </w:rPr>
        <w:t>го</w:t>
      </w:r>
      <w:proofErr w:type="spellEnd"/>
      <w:r w:rsidRPr="00BB526F">
        <w:rPr>
          <w:rFonts w:ascii="Times New Roman" w:hAnsi="Times New Roman" w:cs="Times New Roman"/>
          <w:b w:val="0"/>
          <w:sz w:val="24"/>
          <w:szCs w:val="24"/>
        </w:rPr>
        <w:t xml:space="preserve"> муниципального района (городского округа) от краевого центра.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Поправочный коэффициент </w:t>
      </w:r>
      <w:r w:rsidRPr="00BB526F">
        <w:rPr>
          <w:rFonts w:ascii="Times New Roman" w:hAnsi="Times New Roman" w:cs="Times New Roman"/>
          <w:b w:val="0"/>
          <w:noProof/>
          <w:position w:val="-10"/>
          <w:sz w:val="24"/>
          <w:szCs w:val="24"/>
          <w:lang w:eastAsia="ru-RU"/>
        </w:rPr>
        <w:drawing>
          <wp:inline distT="0" distB="0" distL="0" distR="0">
            <wp:extent cx="342900" cy="20002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определяется в соответствии со стоимостью проезда от населенных пунктов в среднем по муниципальному району (городскому округу) с учетом стоимости проезда от отдельных населенных пунктов и удельной численности их населения в общей численности населения j-ого муниципального района (городского округа) до аэропорта г. Елизово, усредненной величины стоимости дальнейшего проезда до места проведения отпуска и обратно, удельного веса постоянного населения j-того муниципального района (городского округа) в общей численности населения.</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104900" cy="4191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52425" cy="200025"/>
            <wp:effectExtent l="0" t="0" r="9525"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средняя стоимость проезда до места проведения отпуска и обратно с учетом проезда до аэропорта г. Елизово по j-тому муниципальному району (городскому округу)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00025"/>
            <wp:effectExtent l="0" t="0" r="9525"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средняя стоимость проезда по всем муниципальным районам (городским округам)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Средняя стоимость проезда до места проведения отпуска и обратно с учетом проезда до аэропорта г. Елизово по j-тому муниципальному району (городскому округу) рассчитывается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647825" cy="4191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71475" cy="2000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стоимость проезда от соответствующих населенных пунктов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52425" cy="200025"/>
            <wp:effectExtent l="0" t="0" r="9525"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населения в населенном пункте;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б) коэффициент расселения муниципальных районов (городских округов) определяется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1143000" cy="4191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43000"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90500" cy="20002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удельный вес населения, проживающего в населенных пунктах с численностью населения до 400 человек, в численности постоянного населения j-того муниципального района (городского округа)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161925" cy="180975"/>
            <wp:effectExtent l="0" t="0" r="9525"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удельный вес населения, проживающего в населенных пунктах с численностью населения до 400 человек, в численности постоянного населения в среднем по муниципальным районам (городским округам)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б) средний по Камчатскому краю средневзвешенный с учетом численности постоянного населения j-того муниципального района (городского округа) коэффициент заработной платы рассчитывается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32"/>
          <w:sz w:val="24"/>
          <w:szCs w:val="24"/>
          <w:lang w:eastAsia="ru-RU"/>
        </w:rPr>
        <w:lastRenderedPageBreak/>
        <w:drawing>
          <wp:inline distT="0" distB="0" distL="0" distR="0">
            <wp:extent cx="2809875" cy="48577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3) коэффициент стоимости жилищно-коммунальных услуг:</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295400" cy="609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95400" cy="6096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80975" cy="2000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предельная стоимость предоставления ЖКУ на 1 кв. м. в месяц по экономически обоснованным тарифам (с НДС, с учетом электроэнергии) в j-том муниципальном районе (городском округе), по данным Министерства жилищно-коммунального хозяйства и энергетики Камчатского края, на основании постановлений глав муниципальных районов (городских округов)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304800" cy="18097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средняя по Камчатскому краю предельная стоимость предоставления ЖКУ на 1 кв. м. в месяц по экономически обоснованным тарифам (с НДС, с учетом электроэнергии), по данным Министерства жилищно-коммунального хозяйства и энергетики Камчатского края,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371475" cy="1905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средний по Камчатскому краю средневзвешенный с учетом численности постоянного населения j-того муниципального района (городского округа) коэффициент стоимости жилищно-коммунальных услуг.</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а) средний по Камчатскому краю средневзвешенный с учетом численности населения j-того муниципального района (городского округа) коэффициент стоимости жилищно-коммунальных услуг:</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562100" cy="6096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62100" cy="6096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4) коэффициенты возрастной структуры населения:</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 которые предъявляют повышенный спрос на соответствующие бюджетные услуги, в соответствии с </w:t>
      </w:r>
      <w:hyperlink w:anchor="Par132" w:history="1">
        <w:r w:rsidRPr="00BB526F">
          <w:rPr>
            <w:rFonts w:ascii="Times New Roman" w:hAnsi="Times New Roman" w:cs="Times New Roman"/>
            <w:b w:val="0"/>
            <w:sz w:val="24"/>
            <w:szCs w:val="24"/>
          </w:rPr>
          <w:t>таблицей</w:t>
        </w:r>
      </w:hyperlink>
      <w:r w:rsidRPr="00BB526F">
        <w:rPr>
          <w:rFonts w:ascii="Times New Roman" w:hAnsi="Times New Roman" w:cs="Times New Roman"/>
          <w:b w:val="0"/>
          <w:sz w:val="24"/>
          <w:szCs w:val="24"/>
        </w:rPr>
        <w:t xml:space="preserve"> настоящего приложения.</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56"/>
          <w:sz w:val="24"/>
          <w:szCs w:val="24"/>
          <w:lang w:eastAsia="ru-RU"/>
        </w:rPr>
        <w:drawing>
          <wp:inline distT="0" distB="0" distL="0" distR="0">
            <wp:extent cx="1209675" cy="8286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p w:rsidR="00C93F36" w:rsidRPr="00BB526F" w:rsidRDefault="00C93F36" w:rsidP="00C93F36">
      <w:pPr>
        <w:pStyle w:val="ConsPlusNormal"/>
        <w:jc w:val="center"/>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52425" cy="2286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категорий населения в j-том муниципальном районе (городском округе), предъявляющих повышенный спрос на бюджетные услуги по i-тому виду расходов, по состоянию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28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численность категорий населения, предъявляющих повышенный спрос на бюджетные услуги по i-тому виду расходов, на начало текущего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5) коэффициент расходных потребностей, рассчитанный на основе нормативов расходных обязательств бюджетов муниципальных районов (городских округов) с учетом расходных обязательств бюджетов поселений.</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lastRenderedPageBreak/>
        <w:t xml:space="preserve">В целях определения насколько больше (меньше) финансовых ресурсов необходимо затратить на предоставление бюджетных услуг одному получателю указанных бюджетных услуг по i-тому виду расходов в j-том муниципальном районе (городском округе) по сравнению со средним по Камчатскому краю нормативом, используются поправочные коэффициенты расходных потребностей, рассчитанные на основе нормативов расходных обязательств бюджетов муниципальных районов (городских округов) с учетом расходных обязательств бюджетов поселений, установленных </w:t>
      </w:r>
      <w:hyperlink r:id="rId105" w:history="1">
        <w:r w:rsidRPr="00BB526F">
          <w:rPr>
            <w:rFonts w:ascii="Times New Roman" w:hAnsi="Times New Roman" w:cs="Times New Roman"/>
            <w:b w:val="0"/>
            <w:sz w:val="24"/>
            <w:szCs w:val="24"/>
          </w:rPr>
          <w:t>статьей 4</w:t>
        </w:r>
      </w:hyperlink>
      <w:r w:rsidRPr="00BB526F">
        <w:rPr>
          <w:rFonts w:ascii="Times New Roman" w:hAnsi="Times New Roman" w:cs="Times New Roman"/>
          <w:b w:val="0"/>
          <w:sz w:val="24"/>
          <w:szCs w:val="24"/>
        </w:rPr>
        <w:t xml:space="preserve"> настоящего Закона.</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076325" cy="4191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07632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76225" cy="22860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расходных потребностей, рассчитанный на основе нормативов расходных обязательств бюджетов городских округов и муниципальных районов в очередном финансовом году, по i-тому виду расходов в j-том муниципальном районе;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286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норматив расходных обязательств в очередном финансовом году по i-тому виду расходов в j-том муниципальном районе (городском округе) в соответствии со </w:t>
      </w:r>
      <w:hyperlink r:id="rId109" w:history="1">
        <w:r w:rsidRPr="00BB526F">
          <w:rPr>
            <w:rFonts w:ascii="Times New Roman" w:hAnsi="Times New Roman" w:cs="Times New Roman"/>
            <w:b w:val="0"/>
            <w:sz w:val="24"/>
            <w:szCs w:val="24"/>
          </w:rPr>
          <w:t>статьей 4</w:t>
        </w:r>
      </w:hyperlink>
      <w:r w:rsidRPr="00BB526F">
        <w:rPr>
          <w:rFonts w:ascii="Times New Roman" w:hAnsi="Times New Roman" w:cs="Times New Roman"/>
          <w:b w:val="0"/>
          <w:sz w:val="24"/>
          <w:szCs w:val="24"/>
        </w:rPr>
        <w:t xml:space="preserve"> настоящего Закона;</w:t>
      </w:r>
    </w:p>
    <w:p w:rsidR="00C93F36" w:rsidRPr="00BB526F" w:rsidRDefault="00C93F36" w:rsidP="00C30508">
      <w:pPr>
        <w:pStyle w:val="ConsPlusNormal"/>
        <w:numPr>
          <w:ilvl w:val="0"/>
          <w:numId w:val="1"/>
        </w:numPr>
        <w:jc w:val="both"/>
        <w:rPr>
          <w:rFonts w:ascii="Times New Roman" w:hAnsi="Times New Roman" w:cs="Times New Roman"/>
          <w:b w:val="0"/>
          <w:sz w:val="24"/>
          <w:szCs w:val="24"/>
        </w:rPr>
      </w:pPr>
      <w:r w:rsidRPr="00BB526F">
        <w:rPr>
          <w:rFonts w:ascii="Times New Roman" w:hAnsi="Times New Roman" w:cs="Times New Roman"/>
          <w:b w:val="0"/>
          <w:sz w:val="24"/>
          <w:szCs w:val="24"/>
        </w:rPr>
        <w:t>- норматив расходных обязательств в очередном финансовом году по i-тому виду расходов в Камчатском крае.</w:t>
      </w:r>
    </w:p>
    <w:p w:rsidR="00C30508" w:rsidRPr="00BB526F" w:rsidRDefault="00C30508" w:rsidP="00C30508">
      <w:pPr>
        <w:pStyle w:val="ConsPlusNormal"/>
        <w:jc w:val="both"/>
        <w:rPr>
          <w:rFonts w:ascii="Times New Roman" w:hAnsi="Times New Roman" w:cs="Times New Roman"/>
          <w:b w:val="0"/>
          <w:sz w:val="24"/>
          <w:szCs w:val="24"/>
        </w:rPr>
      </w:pPr>
    </w:p>
    <w:p w:rsidR="00C93F36" w:rsidRPr="00BB526F" w:rsidRDefault="00C93F36" w:rsidP="00BB526F">
      <w:pPr>
        <w:pStyle w:val="ConsPlusNormal"/>
        <w:jc w:val="both"/>
        <w:rPr>
          <w:rFonts w:ascii="Times New Roman" w:hAnsi="Times New Roman" w:cs="Times New Roman"/>
          <w:b w:val="0"/>
          <w:sz w:val="24"/>
          <w:szCs w:val="24"/>
        </w:rPr>
      </w:pPr>
    </w:p>
    <w:p w:rsidR="00C93F36" w:rsidRPr="00BB526F" w:rsidRDefault="00C93F36" w:rsidP="00C93F36">
      <w:pPr>
        <w:pStyle w:val="ConsPlusNormal"/>
        <w:jc w:val="center"/>
        <w:outlineLvl w:val="1"/>
        <w:rPr>
          <w:rFonts w:ascii="Times New Roman" w:hAnsi="Times New Roman" w:cs="Times New Roman"/>
          <w:sz w:val="24"/>
          <w:szCs w:val="24"/>
        </w:rPr>
      </w:pPr>
      <w:r w:rsidRPr="00BB526F">
        <w:rPr>
          <w:rFonts w:ascii="Times New Roman" w:hAnsi="Times New Roman" w:cs="Times New Roman"/>
          <w:sz w:val="24"/>
          <w:szCs w:val="24"/>
        </w:rPr>
        <w:t>III. Распределение дотаций на выравнивание бюджетной</w:t>
      </w:r>
    </w:p>
    <w:p w:rsidR="00C93F36" w:rsidRPr="00BB526F" w:rsidRDefault="00C93F36" w:rsidP="00C93F36">
      <w:pPr>
        <w:pStyle w:val="ConsPlusNormal"/>
        <w:jc w:val="center"/>
        <w:rPr>
          <w:rFonts w:ascii="Times New Roman" w:hAnsi="Times New Roman" w:cs="Times New Roman"/>
          <w:sz w:val="24"/>
          <w:szCs w:val="24"/>
        </w:rPr>
      </w:pPr>
      <w:r w:rsidRPr="00BB526F">
        <w:rPr>
          <w:rFonts w:ascii="Times New Roman" w:hAnsi="Times New Roman" w:cs="Times New Roman"/>
          <w:sz w:val="24"/>
          <w:szCs w:val="24"/>
        </w:rPr>
        <w:t>обеспеченности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Дотации на выравнивание бюджетной обеспеченности муниципальных районов (городских округов) распределяются между муниципальными образованиями, уровень расчетной бюджетной обеспеченности которых не превышает уровень (</w:t>
      </w:r>
      <w:proofErr w:type="spellStart"/>
      <w:r w:rsidRPr="00BB526F">
        <w:rPr>
          <w:rFonts w:ascii="Times New Roman" w:hAnsi="Times New Roman" w:cs="Times New Roman"/>
          <w:b w:val="0"/>
          <w:sz w:val="24"/>
          <w:szCs w:val="24"/>
        </w:rPr>
        <w:t>БОмах</w:t>
      </w:r>
      <w:proofErr w:type="spellEnd"/>
      <w:r w:rsidRPr="00BB526F">
        <w:rPr>
          <w:rFonts w:ascii="Times New Roman" w:hAnsi="Times New Roman" w:cs="Times New Roman"/>
          <w:b w:val="0"/>
          <w:sz w:val="24"/>
          <w:szCs w:val="24"/>
        </w:rPr>
        <w:t>), установленный в качестве критерия выравнивания расчетной бюджетной обеспеченности муниципальных районов (городских округов).</w:t>
      </w:r>
    </w:p>
    <w:p w:rsidR="00C93F36" w:rsidRPr="00BB526F" w:rsidRDefault="00C93F36" w:rsidP="00C30508">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Расчет общего размера дотаций на выравнивание бюджетной обеспеченности муниципальных районов (городских округов) в очередном финансовом году производится по следующей формуле:</w:t>
      </w: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36207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362075" cy="2286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90500" cy="20002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общий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28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81000" cy="2286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размер дотации j-тому муниципальному району (городскому округу) на стимулирование достижений наилучших показателей деятельности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Расчет размера дотаций на выравнивание бюджетной обеспеченности муниципальных районов (городских округов) в очередном финансовом году производится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485900" cy="4191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485900" cy="419100"/>
                    </a:xfrm>
                    <a:prstGeom prst="rect">
                      <a:avLst/>
                    </a:prstGeom>
                    <a:noFill/>
                    <a:ln>
                      <a:noFill/>
                    </a:ln>
                  </pic:spPr>
                </pic:pic>
              </a:graphicData>
            </a:graphic>
          </wp:inline>
        </w:drawing>
      </w:r>
    </w:p>
    <w:p w:rsidR="00C93F36" w:rsidRPr="00BB526F" w:rsidRDefault="00C93F36" w:rsidP="00C93F36">
      <w:pPr>
        <w:pStyle w:val="ConsPlusNormal"/>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размер дотации j-тому муниципальному району (городскому округу) на выравнивание бюджетной обеспеченности муниципальных районов (городских округов)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85775" cy="2286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объем дотаций на выравнивание бюджетной обеспеченности муниципальных районов (городских округов)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180975" cy="2000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объем средств, необходимый для доведения в очередном финансовом году уровня бюджетной обеспеченности j-того муниципального района (городского округа) до уровня </w:t>
      </w:r>
      <w:proofErr w:type="spellStart"/>
      <w:r w:rsidRPr="00BB526F">
        <w:rPr>
          <w:rFonts w:ascii="Times New Roman" w:hAnsi="Times New Roman" w:cs="Times New Roman"/>
          <w:b w:val="0"/>
          <w:sz w:val="24"/>
          <w:szCs w:val="24"/>
        </w:rPr>
        <w:t>БОмах</w:t>
      </w:r>
      <w:proofErr w:type="spellEnd"/>
      <w:r w:rsidRPr="00BB526F">
        <w:rPr>
          <w:rFonts w:ascii="Times New Roman" w:hAnsi="Times New Roman" w:cs="Times New Roman"/>
          <w:b w:val="0"/>
          <w:sz w:val="24"/>
          <w:szCs w:val="24"/>
        </w:rPr>
        <w:t xml:space="preserve">, (при условии, что </w:t>
      </w:r>
      <w:r w:rsidRPr="00BB526F">
        <w:rPr>
          <w:rFonts w:ascii="Times New Roman" w:hAnsi="Times New Roman" w:cs="Times New Roman"/>
          <w:b w:val="0"/>
          <w:noProof/>
          <w:position w:val="-10"/>
          <w:sz w:val="24"/>
          <w:szCs w:val="24"/>
          <w:lang w:eastAsia="ru-RU"/>
        </w:rPr>
        <w:drawing>
          <wp:inline distT="0" distB="0" distL="0" distR="0">
            <wp:extent cx="180975" cy="2000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&gt; 0);</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142875" cy="1619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объем средств, необходимый для доведения в очередном финансовом году уровня бюджетной обеспеченности муниципальных районов (городских округов) до уровня </w:t>
      </w:r>
      <w:proofErr w:type="spellStart"/>
      <w:r w:rsidRPr="00BB526F">
        <w:rPr>
          <w:rFonts w:ascii="Times New Roman" w:hAnsi="Times New Roman" w:cs="Times New Roman"/>
          <w:b w:val="0"/>
          <w:sz w:val="24"/>
          <w:szCs w:val="24"/>
        </w:rPr>
        <w:t>БОмах</w:t>
      </w:r>
      <w:proofErr w:type="spellEnd"/>
      <w:r w:rsidRPr="00BB526F">
        <w:rPr>
          <w:rFonts w:ascii="Times New Roman" w:hAnsi="Times New Roman" w:cs="Times New Roman"/>
          <w:b w:val="0"/>
          <w:sz w:val="24"/>
          <w:szCs w:val="24"/>
        </w:rPr>
        <w:t>.</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Объем средств, необходимый для доведения уровня бюджетной обеспеченности j-того муниципального района (городского округа) до уровня </w:t>
      </w:r>
      <w:proofErr w:type="spellStart"/>
      <w:r w:rsidRPr="00BB526F">
        <w:rPr>
          <w:rFonts w:ascii="Times New Roman" w:hAnsi="Times New Roman" w:cs="Times New Roman"/>
          <w:b w:val="0"/>
          <w:sz w:val="24"/>
          <w:szCs w:val="24"/>
        </w:rPr>
        <w:t>БОмах</w:t>
      </w:r>
      <w:proofErr w:type="spellEnd"/>
      <w:r w:rsidRPr="00BB526F">
        <w:rPr>
          <w:rFonts w:ascii="Times New Roman" w:hAnsi="Times New Roman" w:cs="Times New Roman"/>
          <w:b w:val="0"/>
          <w:sz w:val="24"/>
          <w:szCs w:val="24"/>
        </w:rPr>
        <w:t>, рассчитывается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30508" w:rsidRPr="00BB526F" w:rsidRDefault="00C93F36" w:rsidP="00C30508">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8"/>
          <w:sz w:val="24"/>
          <w:szCs w:val="24"/>
          <w:lang w:eastAsia="ru-RU"/>
        </w:rPr>
        <w:drawing>
          <wp:inline distT="0" distB="0" distL="0" distR="0">
            <wp:extent cx="2476500" cy="4286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476500" cy="428625"/>
                    </a:xfrm>
                    <a:prstGeom prst="rect">
                      <a:avLst/>
                    </a:prstGeom>
                    <a:noFill/>
                    <a:ln>
                      <a:noFill/>
                    </a:ln>
                  </pic:spPr>
                </pic:pic>
              </a:graphicData>
            </a:graphic>
          </wp:inline>
        </w:drawing>
      </w:r>
    </w:p>
    <w:p w:rsidR="00C30508" w:rsidRPr="00BB526F" w:rsidRDefault="00C30508" w:rsidP="00C30508">
      <w:pPr>
        <w:pStyle w:val="ConsPlusNormal"/>
        <w:ind w:firstLine="567"/>
        <w:jc w:val="both"/>
        <w:rPr>
          <w:rFonts w:ascii="Times New Roman" w:hAnsi="Times New Roman" w:cs="Times New Roman"/>
          <w:b w:val="0"/>
          <w:sz w:val="24"/>
          <w:szCs w:val="24"/>
        </w:rPr>
      </w:pPr>
    </w:p>
    <w:p w:rsidR="00BB526F" w:rsidRPr="00BB526F" w:rsidRDefault="00C93F36" w:rsidP="00BB526F">
      <w:pPr>
        <w:pStyle w:val="ConsPlusNormal"/>
        <w:ind w:firstLine="567"/>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Для муниципальных районов (городских округов), у которых расчетный размер дотации на выравнивание бюджетной обеспеченности муниципальных районов (городских округов) на очередной финансовый год и первый год планового периода составил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 размер дотации на очередной финансовый год и первый год планового периода принимается равным размеру дотации,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 </w:t>
      </w:r>
      <w:r w:rsidR="00BB526F" w:rsidRPr="00BB526F">
        <w:rPr>
          <w:rFonts w:ascii="Times New Roman" w:hAnsi="Times New Roman" w:cs="Times New Roman"/>
          <w:b w:val="0"/>
          <w:sz w:val="24"/>
          <w:szCs w:val="24"/>
        </w:rPr>
        <w:t>за исключением одного из следующих случаев:</w:t>
      </w:r>
    </w:p>
    <w:p w:rsidR="00BB526F" w:rsidRPr="00BB526F" w:rsidRDefault="00BB526F" w:rsidP="00BB526F">
      <w:pPr>
        <w:pStyle w:val="ConsPlusNormal"/>
        <w:ind w:firstLine="567"/>
        <w:jc w:val="both"/>
        <w:rPr>
          <w:rFonts w:ascii="Times New Roman" w:hAnsi="Times New Roman" w:cs="Times New Roman"/>
          <w:b w:val="0"/>
          <w:sz w:val="24"/>
          <w:szCs w:val="24"/>
        </w:rPr>
      </w:pPr>
      <w:r w:rsidRPr="00BB526F">
        <w:rPr>
          <w:rFonts w:ascii="Times New Roman" w:hAnsi="Times New Roman" w:cs="Times New Roman"/>
          <w:b w:val="0"/>
          <w:sz w:val="24"/>
          <w:szCs w:val="24"/>
        </w:rPr>
        <w:t>1) внесение федеральными законами изменений, приводящих к перераспределению полномочий и (или) доходов между Камчатским краем, муниципальными районами, городскими округами;</w:t>
      </w:r>
    </w:p>
    <w:p w:rsidR="00BB526F" w:rsidRPr="00BB526F" w:rsidRDefault="00BB526F" w:rsidP="00BB526F">
      <w:pPr>
        <w:pStyle w:val="ConsPlusNormal"/>
        <w:ind w:firstLine="567"/>
        <w:jc w:val="both"/>
        <w:rPr>
          <w:rFonts w:ascii="Times New Roman" w:hAnsi="Times New Roman" w:cs="Times New Roman"/>
          <w:b w:val="0"/>
          <w:sz w:val="24"/>
          <w:szCs w:val="24"/>
        </w:rPr>
      </w:pPr>
      <w:r w:rsidRPr="00BB526F">
        <w:rPr>
          <w:rFonts w:ascii="Times New Roman" w:hAnsi="Times New Roman" w:cs="Times New Roman"/>
          <w:b w:val="0"/>
          <w:sz w:val="24"/>
          <w:szCs w:val="24"/>
        </w:rPr>
        <w:t>2) внесение законами Камчатского края и принятыми в соответствии с ними уставом муниципального района и уставами сельских поселений изменений, приводящих к перераспределению вопросов местного значения и (или) доходов бюджетов между муниципальным районом и сельским поселением;</w:t>
      </w:r>
    </w:p>
    <w:p w:rsidR="00C93F36" w:rsidRPr="00BB526F" w:rsidRDefault="00BB526F" w:rsidP="00BB526F">
      <w:pPr>
        <w:pStyle w:val="ConsPlusNormal"/>
        <w:ind w:firstLine="567"/>
        <w:jc w:val="both"/>
        <w:rPr>
          <w:rFonts w:ascii="Times New Roman" w:hAnsi="Times New Roman" w:cs="Times New Roman"/>
          <w:b w:val="0"/>
          <w:sz w:val="24"/>
          <w:szCs w:val="24"/>
        </w:rPr>
      </w:pPr>
      <w:r w:rsidRPr="00BB526F">
        <w:rPr>
          <w:rFonts w:ascii="Times New Roman" w:hAnsi="Times New Roman" w:cs="Times New Roman"/>
          <w:b w:val="0"/>
          <w:sz w:val="24"/>
          <w:szCs w:val="24"/>
        </w:rPr>
        <w:t>3) внесение законами Камчатского края изменений, приводящих к перераспределению полномочий между Камчатским краем и муниципальными районами (городскими округами).</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2. Расчет размера дотаций бюджетам муниципальных районов (городских округов) на стимулирование достижений наилучших показателей деятельности в очередном финансовом году производится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857375" cy="4191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5737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57200" cy="2286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размер дотации j-тому муниципальному району (городскому округу) на стимулирование достижений наилучших показателей деятельности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lastRenderedPageBreak/>
        <w:drawing>
          <wp:inline distT="0" distB="0" distL="0" distR="0">
            <wp:extent cx="419100" cy="2286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объем дотаций бюджетам муниципальных районов (городских округов) на стимулирование достижений наилучших показателей деятельности в очередном финансовом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572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повышающий коэффициент дотации бюджету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419100" cy="1905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повышающий коэффициент дотации бюджетам муниципальных районов (городских округов).</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Расчет суммарного повышающего коэффициента дотации бюджету j-того муниципального района (городского округа) производится по следующей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162175" cy="2286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162175" cy="228600"/>
                    </a:xfrm>
                    <a:prstGeom prst="rect">
                      <a:avLst/>
                    </a:prstGeom>
                    <a:noFill/>
                    <a:ln>
                      <a:noFill/>
                    </a:ln>
                  </pic:spPr>
                </pic:pic>
              </a:graphicData>
            </a:graphic>
          </wp:inline>
        </w:drawing>
      </w:r>
    </w:p>
    <w:p w:rsidR="00C93F36" w:rsidRPr="00BB526F" w:rsidRDefault="00C93F36" w:rsidP="00C93F36">
      <w:pPr>
        <w:pStyle w:val="ConsPlusNormal"/>
        <w:jc w:val="center"/>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457200" cy="2286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суммарный повышающий коэффициент дотации бюджету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сокращения кредиторской задолженности бюджета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Если значение коэффициента меньше 1, то показатель</w:t>
      </w:r>
      <w:r w:rsidR="00EC6617" w:rsidRPr="00BB526F">
        <w:rPr>
          <w:rFonts w:ascii="Times New Roman" w:hAnsi="Times New Roman" w:cs="Times New Roman"/>
          <w:b w:val="0"/>
          <w:sz w:val="24"/>
          <w:szCs w:val="24"/>
        </w:rPr>
        <w:t xml:space="preserve"> </w:t>
      </w: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 равным 0.</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Если значение коэффициента меньше 1, то показатель</w:t>
      </w:r>
      <w:r w:rsidR="00EC6617" w:rsidRPr="00BB526F">
        <w:rPr>
          <w:rFonts w:ascii="Times New Roman" w:hAnsi="Times New Roman" w:cs="Times New Roman"/>
          <w:b w:val="0"/>
          <w:sz w:val="24"/>
          <w:szCs w:val="24"/>
        </w:rPr>
        <w:t xml:space="preserve"> </w:t>
      </w: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 равным 0.</w:t>
      </w:r>
    </w:p>
    <w:p w:rsidR="00C93F36" w:rsidRPr="00BB526F" w:rsidRDefault="00C93F36" w:rsidP="00C30508">
      <w:pPr>
        <w:pStyle w:val="ConsPlusNormal"/>
        <w:suppressAutoHyphens/>
        <w:ind w:firstLine="539"/>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увеличения уровня собираемости, платежей населения за жилищно-коммунальные услуги j-того муниципального района (городского округа).</w:t>
      </w:r>
    </w:p>
    <w:p w:rsidR="00C30508" w:rsidRPr="00BB526F" w:rsidRDefault="00C93F36" w:rsidP="00C30508">
      <w:pPr>
        <w:pStyle w:val="ConsPlusNormal"/>
        <w:suppressAutoHyphens/>
        <w:ind w:firstLine="539"/>
        <w:jc w:val="both"/>
        <w:rPr>
          <w:rFonts w:ascii="Times New Roman" w:hAnsi="Times New Roman" w:cs="Times New Roman"/>
          <w:b w:val="0"/>
          <w:sz w:val="24"/>
          <w:szCs w:val="24"/>
        </w:rPr>
      </w:pPr>
      <w:r w:rsidRPr="00BB526F">
        <w:rPr>
          <w:rFonts w:ascii="Times New Roman" w:hAnsi="Times New Roman" w:cs="Times New Roman"/>
          <w:b w:val="0"/>
          <w:sz w:val="24"/>
          <w:szCs w:val="24"/>
        </w:rPr>
        <w:t xml:space="preserve">Если значение коэффициента меньше 1, то показатель </w:t>
      </w: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 равным 0.</w:t>
      </w:r>
    </w:p>
    <w:p w:rsidR="00C93F36" w:rsidRPr="00BB526F" w:rsidRDefault="00C93F36" w:rsidP="00C30508">
      <w:pPr>
        <w:pStyle w:val="ConsPlusNormal"/>
        <w:suppressAutoHyphens/>
        <w:ind w:firstLine="539"/>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w:t>
      </w:r>
    </w:p>
    <w:p w:rsidR="00C93F36" w:rsidRPr="00BB526F" w:rsidRDefault="00C93F36" w:rsidP="00C30508">
      <w:pPr>
        <w:pStyle w:val="ConsPlusNormal"/>
        <w:suppressAutoHyphens/>
        <w:ind w:firstLine="539"/>
        <w:jc w:val="both"/>
        <w:rPr>
          <w:rFonts w:ascii="Times New Roman" w:hAnsi="Times New Roman" w:cs="Times New Roman"/>
          <w:b w:val="0"/>
          <w:sz w:val="24"/>
          <w:szCs w:val="24"/>
        </w:rPr>
      </w:pPr>
      <w:r w:rsidRPr="00BB526F">
        <w:rPr>
          <w:rFonts w:ascii="Times New Roman" w:hAnsi="Times New Roman" w:cs="Times New Roman"/>
          <w:b w:val="0"/>
          <w:sz w:val="24"/>
          <w:szCs w:val="24"/>
        </w:rPr>
        <w:t>2) Коэффициент сокращения кредиторской задолженности бюджета j-того муниципального района (городского округа) рассчитывается по формуле:</w:t>
      </w:r>
    </w:p>
    <w:p w:rsidR="00C93F36" w:rsidRPr="00BB526F" w:rsidRDefault="00C93F36" w:rsidP="00C30508">
      <w:pPr>
        <w:pStyle w:val="ConsPlusNormal"/>
        <w:suppressAutoHyphens/>
        <w:ind w:firstLine="539"/>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600200" cy="419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600200" cy="419100"/>
                    </a:xfrm>
                    <a:prstGeom prst="rect">
                      <a:avLst/>
                    </a:prstGeom>
                    <a:noFill/>
                    <a:ln>
                      <a:noFill/>
                    </a:ln>
                  </pic:spPr>
                </pic:pic>
              </a:graphicData>
            </a:graphic>
          </wp:inline>
        </w:drawing>
      </w:r>
    </w:p>
    <w:p w:rsidR="00C93F36" w:rsidRPr="00BB526F" w:rsidRDefault="00C93F36" w:rsidP="00C93F36">
      <w:pPr>
        <w:pStyle w:val="ConsPlusNormal"/>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сокращения кредиторской задолженности бюджета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952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отношение снижения объема кредиторской задолженности бюджета j-того муниципального района (гор</w:t>
      </w:r>
      <w:bookmarkStart w:id="1" w:name="_GoBack"/>
      <w:bookmarkEnd w:id="1"/>
      <w:r w:rsidRPr="00BB526F">
        <w:rPr>
          <w:rFonts w:ascii="Times New Roman" w:hAnsi="Times New Roman" w:cs="Times New Roman"/>
          <w:b w:val="0"/>
          <w:sz w:val="24"/>
          <w:szCs w:val="24"/>
        </w:rPr>
        <w:t xml:space="preserve">одского округа) с 1 января отчетного финансового года по 1 января текущего финансового года к объему кредиторской задолженности бюджета j-того муниципального района (городского округа) по состоянию на 1 января отчетного финансового года. Если кредиторская задолженность по состоянию на 1 января текущего финансового года и на 1 января отчетного финансового года отсутствовала, значение </w:t>
      </w:r>
      <w:r w:rsidRPr="00BB526F">
        <w:rPr>
          <w:rFonts w:ascii="Times New Roman" w:hAnsi="Times New Roman" w:cs="Times New Roman"/>
          <w:b w:val="0"/>
          <w:noProof/>
          <w:position w:val="-10"/>
          <w:sz w:val="24"/>
          <w:szCs w:val="24"/>
          <w:lang w:eastAsia="ru-RU"/>
        </w:rPr>
        <w:drawing>
          <wp:inline distT="0" distB="0" distL="0" distR="0">
            <wp:extent cx="2952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 равным 100 %;</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6"/>
          <w:sz w:val="24"/>
          <w:szCs w:val="24"/>
          <w:lang w:eastAsia="ru-RU"/>
        </w:rPr>
        <w:drawing>
          <wp:inline distT="0" distB="0" distL="0" distR="0">
            <wp:extent cx="25717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среднее по Камчатскому краю отношение снижения объема кредиторской задолженности бюджетов муниципальных районов (городских округов)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 число, используемое для придания формуле математического смысла.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lastRenderedPageBreak/>
        <w:t>3)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 рассчитывается по формуле:</w:t>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638300" cy="4191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p w:rsidR="00C93F36" w:rsidRPr="00BB526F" w:rsidRDefault="00C93F36" w:rsidP="00C93F36">
      <w:pPr>
        <w:pStyle w:val="ConsPlusNormal"/>
        <w:jc w:val="center"/>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увеличения поступлений доходов от местных налогов и доходов от использования имущества в бюджет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 число, используемое для придания формуле математического смысла;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1432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темп роста объема поступлений доходов от местных налогов и доходов от использования имущества в бюджет j-того муниципального района (городского округа) за отчетный финансовый год к объему указанных доходов бюджета j-того муниципального района (городского округа) за финансовый год, предшествующий отчетному финансовому году. Если темп роста объема поступлений доходов от местных налогов и доходов от использования имущества в бюджет j-того муниципального района (городского округа) превышает среднее значение по Камчатскому краю, то </w:t>
      </w:r>
      <w:proofErr w:type="spellStart"/>
      <w:r w:rsidRPr="00BB526F">
        <w:rPr>
          <w:rFonts w:ascii="Times New Roman" w:hAnsi="Times New Roman" w:cs="Times New Roman"/>
          <w:b w:val="0"/>
          <w:sz w:val="24"/>
          <w:szCs w:val="24"/>
        </w:rPr>
        <w:t>нд</w:t>
      </w:r>
      <w:proofErr w:type="spellEnd"/>
      <w:r w:rsidRPr="00BB526F">
        <w:rPr>
          <w:rFonts w:ascii="Times New Roman" w:hAnsi="Times New Roman" w:cs="Times New Roman"/>
          <w:b w:val="0"/>
          <w:sz w:val="24"/>
          <w:szCs w:val="24"/>
        </w:rPr>
        <w:t xml:space="preserve"> показатель </w:t>
      </w:r>
      <w:proofErr w:type="spellStart"/>
      <w:r w:rsidRPr="00BB526F">
        <w:rPr>
          <w:rFonts w:ascii="Times New Roman" w:hAnsi="Times New Roman" w:cs="Times New Roman"/>
          <w:b w:val="0"/>
          <w:sz w:val="24"/>
          <w:szCs w:val="24"/>
        </w:rPr>
        <w:t>Тj</w:t>
      </w:r>
      <w:proofErr w:type="spellEnd"/>
      <w:r w:rsidRPr="00BB526F">
        <w:rPr>
          <w:rFonts w:ascii="Times New Roman" w:hAnsi="Times New Roman" w:cs="Times New Roman"/>
          <w:b w:val="0"/>
          <w:sz w:val="24"/>
          <w:szCs w:val="24"/>
        </w:rPr>
        <w:t xml:space="preserve"> принимается равным среднему значению по Камчатскому краю.</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4"/>
          <w:sz w:val="24"/>
          <w:szCs w:val="24"/>
          <w:lang w:eastAsia="ru-RU"/>
        </w:rPr>
        <w:drawing>
          <wp:inline distT="0" distB="0" distL="0" distR="0">
            <wp:extent cx="27622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средний по Камчатскому краю темп роста объема поступлений доходов от местных налогов и доходов от использования имущества бюджетов муниципальных районов (городских округов) за отчетный финансовый год к объему указанных доходов бюджетов муниципальных районов (городских округов) за финансовый год, предшествующий отчетному финансовому году.</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4) Коэффициент увеличения уровня собираемости платежей населения за жилищно-коммунальные услуги j-того муниципального района (городского округа) рассчитывается по формуле:</w:t>
      </w:r>
    </w:p>
    <w:p w:rsidR="00C93F36" w:rsidRPr="00BB526F" w:rsidRDefault="00C30508" w:rsidP="00BB526F">
      <w:pPr>
        <w:pStyle w:val="ConsPlusNormal"/>
        <w:ind w:firstLine="540"/>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14:anchorId="1AA42281" wp14:editId="25CC7838">
            <wp:extent cx="1790700" cy="4191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90700"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увеличения уровня собираемости платежей населения за жилищно-коммунальные услуги j-того муниципального района (городского округа);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 число, используемое для придания формуле математического смысла;</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9052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темп роста фактического уровня собираемости платежей населения за жилищно-коммунальные услуги j-того муниципального района (городского округа) за отчетный финансовый год к фактическому уровню собираемости платежей населения за жилищно-коммунальные услуги j-того муниципального района (городского округа) за год, предшествующий отчетному финансовому году;</w:t>
      </w:r>
    </w:p>
    <w:p w:rsidR="00C93F36" w:rsidRPr="00BB526F" w:rsidRDefault="00C93F36" w:rsidP="00C93F36">
      <w:pPr>
        <w:pStyle w:val="ConsPlusNormal"/>
        <w:ind w:firstLine="540"/>
        <w:jc w:val="both"/>
        <w:rPr>
          <w:rFonts w:ascii="Times New Roman" w:hAnsi="Times New Roman" w:cs="Times New Roman"/>
          <w:b w:val="0"/>
          <w:noProof/>
          <w:position w:val="-10"/>
          <w:sz w:val="24"/>
          <w:szCs w:val="24"/>
          <w:lang w:eastAsia="ru-RU"/>
        </w:rPr>
      </w:pPr>
      <w:r w:rsidRPr="00BB526F">
        <w:rPr>
          <w:rFonts w:ascii="Times New Roman" w:hAnsi="Times New Roman" w:cs="Times New Roman"/>
          <w:b w:val="0"/>
          <w:sz w:val="24"/>
          <w:szCs w:val="24"/>
        </w:rPr>
        <w:t xml:space="preserve">Если темп </w:t>
      </w:r>
      <w:r w:rsidRPr="00BB526F">
        <w:rPr>
          <w:rFonts w:ascii="Times New Roman" w:hAnsi="Times New Roman" w:cs="Times New Roman"/>
          <w:b w:val="0"/>
          <w:noProof/>
          <w:position w:val="-10"/>
          <w:sz w:val="24"/>
          <w:szCs w:val="24"/>
          <w:lang w:eastAsia="ru-RU"/>
        </w:rPr>
        <w:t xml:space="preserve">роста фактического уровня собираемости платежей населения за жилищно-коммунальные услуги j-того муниципального района (городского округа) превышает среднее значение по Камчатскому краю, то показатель </w:t>
      </w:r>
      <w:r w:rsidRPr="00BB526F">
        <w:rPr>
          <w:rFonts w:ascii="Times New Roman" w:hAnsi="Times New Roman" w:cs="Times New Roman"/>
          <w:b w:val="0"/>
          <w:noProof/>
          <w:position w:val="-10"/>
          <w:sz w:val="24"/>
          <w:szCs w:val="24"/>
          <w:lang w:eastAsia="ru-RU"/>
        </w:rPr>
        <w:drawing>
          <wp:inline distT="0" distB="0" distL="0" distR="0">
            <wp:extent cx="39052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BB526F">
        <w:rPr>
          <w:rFonts w:ascii="Times New Roman" w:hAnsi="Times New Roman" w:cs="Times New Roman"/>
          <w:b w:val="0"/>
          <w:noProof/>
          <w:position w:val="-10"/>
          <w:sz w:val="24"/>
          <w:szCs w:val="24"/>
          <w:lang w:eastAsia="ru-RU"/>
        </w:rPr>
        <w:t>принимается равным среднему значению по Камчатскому краю.</w:t>
      </w:r>
    </w:p>
    <w:p w:rsidR="00C93F36" w:rsidRPr="00BB526F" w:rsidRDefault="00EB4876" w:rsidP="00EB4876">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noProof/>
          <w:position w:val="-4"/>
          <w:sz w:val="24"/>
          <w:szCs w:val="24"/>
          <w:lang w:eastAsia="ru-RU"/>
        </w:rPr>
        <w:drawing>
          <wp:inline distT="0" distB="0" distL="0" distR="0">
            <wp:extent cx="41910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BB526F">
        <w:rPr>
          <w:rFonts w:ascii="Times New Roman" w:hAnsi="Times New Roman" w:cs="Times New Roman"/>
          <w:sz w:val="24"/>
          <w:szCs w:val="24"/>
        </w:rPr>
        <w:t xml:space="preserve"> </w:t>
      </w:r>
      <w:r w:rsidR="00C93F36" w:rsidRPr="00BB526F">
        <w:rPr>
          <w:rFonts w:ascii="Times New Roman" w:hAnsi="Times New Roman" w:cs="Times New Roman"/>
          <w:noProof/>
          <w:position w:val="-10"/>
          <w:sz w:val="24"/>
          <w:szCs w:val="24"/>
          <w:lang w:eastAsia="ru-RU"/>
        </w:rPr>
        <w:t>- средний по Камчатскому краю темп роста фактического уровня собираемости платежей населения за жилищно-коммунальные услуги муниципальных районов (городских округов) за отчетный финансовый год к фактическому уровню собираемости платежей населения за жилищно-коммунальные услуги муниципальных районов (городских округов) за год, предшествующий отчетному финансовому году.</w:t>
      </w:r>
    </w:p>
    <w:p w:rsidR="00AE596D" w:rsidRPr="00BB526F" w:rsidRDefault="00AE596D" w:rsidP="00EB4876">
      <w:pPr>
        <w:autoSpaceDE w:val="0"/>
        <w:autoSpaceDN w:val="0"/>
        <w:adjustRightInd w:val="0"/>
        <w:spacing w:after="0" w:line="240" w:lineRule="auto"/>
        <w:ind w:firstLine="540"/>
        <w:jc w:val="both"/>
        <w:rPr>
          <w:rFonts w:ascii="Times New Roman" w:hAnsi="Times New Roman" w:cs="Times New Roman"/>
          <w:sz w:val="24"/>
          <w:szCs w:val="24"/>
        </w:rPr>
      </w:pPr>
      <w:r w:rsidRPr="00BB526F">
        <w:rPr>
          <w:rFonts w:ascii="Times New Roman" w:hAnsi="Times New Roman" w:cs="Times New Roman"/>
          <w:noProof/>
          <w:position w:val="-10"/>
          <w:sz w:val="24"/>
          <w:szCs w:val="24"/>
          <w:lang w:eastAsia="ru-RU"/>
        </w:rPr>
        <w:t>Если фактический уровень собираемости платежей населения за жилищно</w:t>
      </w:r>
      <w:r w:rsidRPr="00BB526F">
        <w:rPr>
          <w:rFonts w:ascii="Times New Roman" w:hAnsi="Times New Roman" w:cs="Times New Roman"/>
          <w:sz w:val="24"/>
          <w:szCs w:val="24"/>
        </w:rPr>
        <w:t xml:space="preserve">-коммунальные услуги j-того муниципального района (городского округа) за отчетный финансовый год превышает 95 %, то значение коэффициента увеличения уровня </w:t>
      </w:r>
      <w:r w:rsidRPr="00BB526F">
        <w:rPr>
          <w:rFonts w:ascii="Times New Roman" w:hAnsi="Times New Roman" w:cs="Times New Roman"/>
          <w:sz w:val="24"/>
          <w:szCs w:val="24"/>
        </w:rPr>
        <w:lastRenderedPageBreak/>
        <w:t xml:space="preserve">собираемости платежей населения за жилищно-коммунальные услуги j-того муниципального района (городского округа) </w:t>
      </w:r>
      <w:r w:rsidR="00EB4876" w:rsidRPr="00BB526F">
        <w:rPr>
          <w:rFonts w:ascii="Times New Roman" w:hAnsi="Times New Roman" w:cs="Times New Roman"/>
          <w:sz w:val="24"/>
          <w:szCs w:val="24"/>
        </w:rPr>
        <w:t>(</w:t>
      </w:r>
      <w:r w:rsidR="00EB4876" w:rsidRPr="00BB526F">
        <w:rPr>
          <w:rFonts w:ascii="Times New Roman" w:hAnsi="Times New Roman" w:cs="Times New Roman"/>
          <w:noProof/>
          <w:position w:val="-10"/>
          <w:sz w:val="24"/>
          <w:szCs w:val="24"/>
          <w:lang w:eastAsia="ru-RU"/>
        </w:rPr>
        <w:drawing>
          <wp:inline distT="0" distB="0" distL="0" distR="0">
            <wp:extent cx="323850" cy="238125"/>
            <wp:effectExtent l="0" t="0" r="0" b="9525"/>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00EB4876" w:rsidRPr="00BB526F">
        <w:rPr>
          <w:rFonts w:ascii="Times New Roman" w:hAnsi="Times New Roman" w:cs="Times New Roman"/>
          <w:sz w:val="24"/>
          <w:szCs w:val="24"/>
        </w:rPr>
        <w:t xml:space="preserve">) </w:t>
      </w:r>
      <w:r w:rsidRPr="00BB526F">
        <w:rPr>
          <w:rFonts w:ascii="Times New Roman" w:hAnsi="Times New Roman" w:cs="Times New Roman"/>
          <w:sz w:val="24"/>
          <w:szCs w:val="24"/>
        </w:rPr>
        <w:t xml:space="preserve"> принимается равным максимальному значению указанного коэффициента, сложившемуся в отчетном финансовом году по Камчатскому краю.</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5)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рассчитывается по формуле:</w:t>
      </w:r>
    </w:p>
    <w:p w:rsidR="00C93F36" w:rsidRPr="00BB526F" w:rsidRDefault="00C93F36" w:rsidP="00C93F36">
      <w:pPr>
        <w:pStyle w:val="ConsPlusNormal"/>
        <w:rPr>
          <w:rFonts w:ascii="Times New Roman" w:hAnsi="Times New Roman" w:cs="Times New Roman"/>
          <w:b w:val="0"/>
          <w:sz w:val="24"/>
          <w:szCs w:val="24"/>
        </w:rPr>
      </w:pPr>
    </w:p>
    <w:p w:rsidR="00C93F36" w:rsidRPr="00BB526F" w:rsidRDefault="00C93F36" w:rsidP="00C93F36">
      <w:pPr>
        <w:pStyle w:val="ConsPlusNormal"/>
        <w:jc w:val="center"/>
        <w:rPr>
          <w:rFonts w:ascii="Times New Roman" w:hAnsi="Times New Roman" w:cs="Times New Roman"/>
          <w:b w:val="0"/>
          <w:sz w:val="24"/>
          <w:szCs w:val="24"/>
        </w:rPr>
      </w:pPr>
      <w:r w:rsidRPr="00BB526F">
        <w:rPr>
          <w:rFonts w:ascii="Times New Roman" w:hAnsi="Times New Roman" w:cs="Times New Roman"/>
          <w:b w:val="0"/>
          <w:noProof/>
          <w:position w:val="-24"/>
          <w:sz w:val="24"/>
          <w:szCs w:val="24"/>
          <w:lang w:eastAsia="ru-RU"/>
        </w:rPr>
        <w:drawing>
          <wp:inline distT="0" distB="0" distL="0" distR="0">
            <wp:extent cx="1609725" cy="4191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609725" cy="419100"/>
                    </a:xfrm>
                    <a:prstGeom prst="rect">
                      <a:avLst/>
                    </a:prstGeom>
                    <a:noFill/>
                    <a:ln>
                      <a:noFill/>
                    </a:ln>
                  </pic:spPr>
                </pic:pic>
              </a:graphicData>
            </a:graphic>
          </wp:inline>
        </w:drawing>
      </w:r>
    </w:p>
    <w:p w:rsidR="00C93F36" w:rsidRPr="00BB526F" w:rsidRDefault="00C93F36" w:rsidP="00C93F36">
      <w:pPr>
        <w:pStyle w:val="ConsPlusNormal"/>
        <w:ind w:firstLine="540"/>
        <w:jc w:val="both"/>
        <w:rPr>
          <w:rFonts w:ascii="Times New Roman" w:hAnsi="Times New Roman" w:cs="Times New Roman"/>
          <w:b w:val="0"/>
          <w:sz w:val="24"/>
          <w:szCs w:val="24"/>
        </w:rPr>
      </w:pP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266700" cy="2000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коэффициент, учитывающий выполнение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noProof/>
          <w:position w:val="-10"/>
          <w:sz w:val="24"/>
          <w:szCs w:val="24"/>
          <w:lang w:eastAsia="ru-RU"/>
        </w:rPr>
        <w:drawing>
          <wp:inline distT="0" distB="0" distL="0" distR="0">
            <wp:extent cx="3048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за период </w:t>
      </w:r>
      <w:r w:rsidR="00BB526F" w:rsidRPr="00BB526F">
        <w:rPr>
          <w:rFonts w:ascii="Times New Roman" w:hAnsi="Times New Roman" w:cs="Times New Roman"/>
          <w:b w:val="0"/>
          <w:sz w:val="24"/>
          <w:szCs w:val="24"/>
        </w:rPr>
        <w:t>с 1 января по 31 декабря отчетного финансового года</w:t>
      </w:r>
      <w:r w:rsidRPr="00BB526F">
        <w:rPr>
          <w:rFonts w:ascii="Times New Roman" w:hAnsi="Times New Roman" w:cs="Times New Roman"/>
          <w:b w:val="0"/>
          <w:sz w:val="24"/>
          <w:szCs w:val="24"/>
        </w:rPr>
        <w:t>.</w:t>
      </w:r>
    </w:p>
    <w:p w:rsidR="00C93F36" w:rsidRPr="00BB526F" w:rsidRDefault="00C93F36" w:rsidP="00C93F36">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Если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в j-том муниципальном районе (городском округе) превышает среднее значение по Камчатскому краю</w:t>
      </w:r>
      <w:r w:rsidR="00B30616" w:rsidRPr="00BB526F">
        <w:rPr>
          <w:rFonts w:ascii="Times New Roman" w:hAnsi="Times New Roman" w:cs="Times New Roman"/>
          <w:b w:val="0"/>
          <w:sz w:val="24"/>
          <w:szCs w:val="24"/>
        </w:rPr>
        <w:t xml:space="preserve"> или не доведен j-тому муниципальному району (городскому округу)</w:t>
      </w:r>
      <w:r w:rsidRPr="00BB526F">
        <w:rPr>
          <w:rFonts w:ascii="Times New Roman" w:hAnsi="Times New Roman" w:cs="Times New Roman"/>
          <w:b w:val="0"/>
          <w:sz w:val="24"/>
          <w:szCs w:val="24"/>
        </w:rPr>
        <w:t xml:space="preserve">, то </w:t>
      </w:r>
      <w:proofErr w:type="gramStart"/>
      <w:r w:rsidRPr="00BB526F">
        <w:rPr>
          <w:rFonts w:ascii="Times New Roman" w:hAnsi="Times New Roman" w:cs="Times New Roman"/>
          <w:b w:val="0"/>
          <w:sz w:val="24"/>
          <w:szCs w:val="24"/>
        </w:rPr>
        <w:t xml:space="preserve">показатель </w:t>
      </w:r>
      <w:r w:rsidRPr="00BB526F">
        <w:rPr>
          <w:rFonts w:ascii="Times New Roman" w:hAnsi="Times New Roman" w:cs="Times New Roman"/>
          <w:b w:val="0"/>
          <w:noProof/>
          <w:position w:val="-10"/>
          <w:sz w:val="24"/>
          <w:szCs w:val="24"/>
          <w:lang w:eastAsia="ru-RU"/>
        </w:rPr>
        <w:drawing>
          <wp:inline distT="0" distB="0" distL="0" distR="0">
            <wp:extent cx="3048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B526F">
        <w:rPr>
          <w:rFonts w:ascii="Times New Roman" w:hAnsi="Times New Roman" w:cs="Times New Roman"/>
          <w:b w:val="0"/>
          <w:sz w:val="24"/>
          <w:szCs w:val="24"/>
        </w:rPr>
        <w:t xml:space="preserve"> принимается</w:t>
      </w:r>
      <w:proofErr w:type="gramEnd"/>
      <w:r w:rsidRPr="00BB526F">
        <w:rPr>
          <w:rFonts w:ascii="Times New Roman" w:hAnsi="Times New Roman" w:cs="Times New Roman"/>
          <w:b w:val="0"/>
          <w:sz w:val="24"/>
          <w:szCs w:val="24"/>
        </w:rPr>
        <w:t xml:space="preserve"> равным среднему значению по Камчатскому краю.</w:t>
      </w:r>
    </w:p>
    <w:p w:rsidR="00BB526F" w:rsidRPr="00BB526F" w:rsidRDefault="00512C32" w:rsidP="00BB526F">
      <w:pPr>
        <w:pStyle w:val="ConsPlusNormal"/>
        <w:ind w:firstLine="540"/>
        <w:jc w:val="both"/>
        <w:rPr>
          <w:rFonts w:ascii="Times New Roman" w:hAnsi="Times New Roman" w:cs="Times New Roman"/>
          <w:b w:val="0"/>
          <w:sz w:val="24"/>
          <w:szCs w:val="24"/>
        </w:rPr>
      </w:pPr>
      <w:r>
        <w:pict>
          <v:shape id="_x0000_i1032" type="#_x0000_t75" style="width:21pt;height:15.75pt;visibility:visible;mso-wrap-style:square">
            <v:imagedata r:id="rId146" o:title=""/>
          </v:shape>
        </w:pict>
      </w:r>
      <w:r w:rsidR="00C93F36" w:rsidRPr="00BB526F">
        <w:rPr>
          <w:rFonts w:ascii="Times New Roman" w:hAnsi="Times New Roman" w:cs="Times New Roman"/>
          <w:b w:val="0"/>
          <w:sz w:val="24"/>
          <w:szCs w:val="24"/>
        </w:rPr>
        <w:t xml:space="preserve"> - средний по Камчатскому краю уровень выполнения контрольного показателя по снижению численности экономически активных лиц, находящихся в трудоспособном возрасте и не осуществляющих трудовую деятельность, за период </w:t>
      </w:r>
      <w:r w:rsidR="00BB526F" w:rsidRPr="00BB526F">
        <w:rPr>
          <w:rFonts w:ascii="Times New Roman" w:hAnsi="Times New Roman" w:cs="Times New Roman"/>
          <w:b w:val="0"/>
          <w:sz w:val="24"/>
          <w:szCs w:val="24"/>
        </w:rPr>
        <w:t>с 1 января по 31 декабря отчетного финансового года</w:t>
      </w:r>
      <w:r w:rsidR="00C93F36" w:rsidRPr="00BB526F">
        <w:rPr>
          <w:rFonts w:ascii="Times New Roman" w:hAnsi="Times New Roman" w:cs="Times New Roman"/>
          <w:b w:val="0"/>
          <w:sz w:val="24"/>
          <w:szCs w:val="24"/>
        </w:rPr>
        <w:t>;</w:t>
      </w:r>
    </w:p>
    <w:p w:rsidR="00C93F36" w:rsidRPr="00BB526F" w:rsidRDefault="00C93F36" w:rsidP="00BB526F">
      <w:pPr>
        <w:pStyle w:val="ConsPlusNormal"/>
        <w:ind w:firstLine="540"/>
        <w:jc w:val="both"/>
        <w:rPr>
          <w:rFonts w:ascii="Times New Roman" w:hAnsi="Times New Roman" w:cs="Times New Roman"/>
          <w:b w:val="0"/>
          <w:sz w:val="24"/>
          <w:szCs w:val="24"/>
        </w:rPr>
      </w:pPr>
      <w:r w:rsidRPr="00BB526F">
        <w:rPr>
          <w:rFonts w:ascii="Times New Roman" w:hAnsi="Times New Roman" w:cs="Times New Roman"/>
          <w:b w:val="0"/>
          <w:sz w:val="24"/>
          <w:szCs w:val="24"/>
        </w:rPr>
        <w:t>1 - число, используемое для придания формуле математического смысла.</w:t>
      </w:r>
    </w:p>
    <w:p w:rsidR="00C93F36" w:rsidRPr="00BB526F" w:rsidRDefault="00C93F36"/>
    <w:sectPr w:rsidR="00C93F36" w:rsidRPr="00BB526F" w:rsidSect="00BB526F">
      <w:pgSz w:w="11906" w:h="16840"/>
      <w:pgMar w:top="1134" w:right="567"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508" w:rsidRDefault="00C30508" w:rsidP="00C30508">
      <w:pPr>
        <w:spacing w:after="0" w:line="240" w:lineRule="auto"/>
      </w:pPr>
      <w:r>
        <w:separator/>
      </w:r>
    </w:p>
  </w:endnote>
  <w:endnote w:type="continuationSeparator" w:id="0">
    <w:p w:rsidR="00C30508" w:rsidRDefault="00C30508" w:rsidP="00C3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508" w:rsidRDefault="00C30508">
    <w:pPr>
      <w:pStyle w:val="a7"/>
    </w:pPr>
  </w:p>
  <w:p w:rsidR="00C30508" w:rsidRDefault="00C3050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508" w:rsidRDefault="00C30508" w:rsidP="00C30508">
      <w:pPr>
        <w:spacing w:after="0" w:line="240" w:lineRule="auto"/>
      </w:pPr>
      <w:r>
        <w:separator/>
      </w:r>
    </w:p>
  </w:footnote>
  <w:footnote w:type="continuationSeparator" w:id="0">
    <w:p w:rsidR="00C30508" w:rsidRDefault="00C30508" w:rsidP="00C305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4" o:spid="_x0000_i1026" type="#_x0000_t75" style="width:27.75pt;height:14.25pt;visibility:visible;mso-wrap-style:square" o:bullet="t">
        <v:imagedata r:id="rId1" o:title=""/>
      </v:shape>
    </w:pict>
  </w:numPicBullet>
  <w:numPicBullet w:numPicBulletId="1">
    <w:pict>
      <v:shape id="Рисунок 46" o:spid="_x0000_i1027" type="#_x0000_t75" style="width:21.75pt;height:14.25pt;visibility:visible;mso-wrap-style:square" o:bullet="t">
        <v:imagedata r:id="rId2" o:title=""/>
      </v:shape>
    </w:pict>
  </w:numPicBullet>
  <w:numPicBullet w:numPicBulletId="2">
    <w:pict>
      <v:shape id="Рисунок 7" o:spid="_x0000_i1028" type="#_x0000_t75" style="width:27.75pt;height:15pt;visibility:visible;mso-wrap-style:square" o:bullet="t">
        <v:imagedata r:id="rId3" o:title=""/>
      </v:shape>
    </w:pict>
  </w:numPicBullet>
  <w:numPicBullet w:numPicBulletId="3">
    <w:pict>
      <v:shape id="Рисунок 124" o:spid="_x0000_i1029" type="#_x0000_t75" style="width:18.75pt;height:14.25pt;visibility:visible;mso-wrap-style:square" o:bullet="t">
        <v:imagedata r:id="rId4" o:title=""/>
      </v:shape>
    </w:pict>
  </w:numPicBullet>
  <w:numPicBullet w:numPicBulletId="4">
    <w:pict>
      <v:shape id="Рисунок 1" o:spid="_x0000_i1030" type="#_x0000_t75" style="width:21pt;height:15.75pt;visibility:visible;mso-wrap-style:square" o:bullet="t">
        <v:imagedata r:id="rId5" o:title=""/>
      </v:shape>
    </w:pict>
  </w:numPicBullet>
  <w:abstractNum w:abstractNumId="0" w15:restartNumberingAfterBreak="0">
    <w:nsid w:val="255D2503"/>
    <w:multiLevelType w:val="hybridMultilevel"/>
    <w:tmpl w:val="1B6A03AC"/>
    <w:lvl w:ilvl="0" w:tplc="5FEA167C">
      <w:start w:val="1"/>
      <w:numFmt w:val="bullet"/>
      <w:lvlText w:val=""/>
      <w:lvlPicBulletId w:val="2"/>
      <w:lvlJc w:val="left"/>
      <w:pPr>
        <w:tabs>
          <w:tab w:val="num" w:pos="720"/>
        </w:tabs>
        <w:ind w:left="720" w:hanging="360"/>
      </w:pPr>
      <w:rPr>
        <w:rFonts w:ascii="Symbol" w:hAnsi="Symbol" w:hint="default"/>
      </w:rPr>
    </w:lvl>
    <w:lvl w:ilvl="1" w:tplc="0FC427AC" w:tentative="1">
      <w:start w:val="1"/>
      <w:numFmt w:val="bullet"/>
      <w:lvlText w:val=""/>
      <w:lvlJc w:val="left"/>
      <w:pPr>
        <w:tabs>
          <w:tab w:val="num" w:pos="1440"/>
        </w:tabs>
        <w:ind w:left="1440" w:hanging="360"/>
      </w:pPr>
      <w:rPr>
        <w:rFonts w:ascii="Symbol" w:hAnsi="Symbol" w:hint="default"/>
      </w:rPr>
    </w:lvl>
    <w:lvl w:ilvl="2" w:tplc="751C0F74" w:tentative="1">
      <w:start w:val="1"/>
      <w:numFmt w:val="bullet"/>
      <w:lvlText w:val=""/>
      <w:lvlJc w:val="left"/>
      <w:pPr>
        <w:tabs>
          <w:tab w:val="num" w:pos="2160"/>
        </w:tabs>
        <w:ind w:left="2160" w:hanging="360"/>
      </w:pPr>
      <w:rPr>
        <w:rFonts w:ascii="Symbol" w:hAnsi="Symbol" w:hint="default"/>
      </w:rPr>
    </w:lvl>
    <w:lvl w:ilvl="3" w:tplc="4AB8D0FA" w:tentative="1">
      <w:start w:val="1"/>
      <w:numFmt w:val="bullet"/>
      <w:lvlText w:val=""/>
      <w:lvlJc w:val="left"/>
      <w:pPr>
        <w:tabs>
          <w:tab w:val="num" w:pos="2880"/>
        </w:tabs>
        <w:ind w:left="2880" w:hanging="360"/>
      </w:pPr>
      <w:rPr>
        <w:rFonts w:ascii="Symbol" w:hAnsi="Symbol" w:hint="default"/>
      </w:rPr>
    </w:lvl>
    <w:lvl w:ilvl="4" w:tplc="8386253E" w:tentative="1">
      <w:start w:val="1"/>
      <w:numFmt w:val="bullet"/>
      <w:lvlText w:val=""/>
      <w:lvlJc w:val="left"/>
      <w:pPr>
        <w:tabs>
          <w:tab w:val="num" w:pos="3600"/>
        </w:tabs>
        <w:ind w:left="3600" w:hanging="360"/>
      </w:pPr>
      <w:rPr>
        <w:rFonts w:ascii="Symbol" w:hAnsi="Symbol" w:hint="default"/>
      </w:rPr>
    </w:lvl>
    <w:lvl w:ilvl="5" w:tplc="36B65A98" w:tentative="1">
      <w:start w:val="1"/>
      <w:numFmt w:val="bullet"/>
      <w:lvlText w:val=""/>
      <w:lvlJc w:val="left"/>
      <w:pPr>
        <w:tabs>
          <w:tab w:val="num" w:pos="4320"/>
        </w:tabs>
        <w:ind w:left="4320" w:hanging="360"/>
      </w:pPr>
      <w:rPr>
        <w:rFonts w:ascii="Symbol" w:hAnsi="Symbol" w:hint="default"/>
      </w:rPr>
    </w:lvl>
    <w:lvl w:ilvl="6" w:tplc="DA847824" w:tentative="1">
      <w:start w:val="1"/>
      <w:numFmt w:val="bullet"/>
      <w:lvlText w:val=""/>
      <w:lvlJc w:val="left"/>
      <w:pPr>
        <w:tabs>
          <w:tab w:val="num" w:pos="5040"/>
        </w:tabs>
        <w:ind w:left="5040" w:hanging="360"/>
      </w:pPr>
      <w:rPr>
        <w:rFonts w:ascii="Symbol" w:hAnsi="Symbol" w:hint="default"/>
      </w:rPr>
    </w:lvl>
    <w:lvl w:ilvl="7" w:tplc="86A62282" w:tentative="1">
      <w:start w:val="1"/>
      <w:numFmt w:val="bullet"/>
      <w:lvlText w:val=""/>
      <w:lvlJc w:val="left"/>
      <w:pPr>
        <w:tabs>
          <w:tab w:val="num" w:pos="5760"/>
        </w:tabs>
        <w:ind w:left="5760" w:hanging="360"/>
      </w:pPr>
      <w:rPr>
        <w:rFonts w:ascii="Symbol" w:hAnsi="Symbol" w:hint="default"/>
      </w:rPr>
    </w:lvl>
    <w:lvl w:ilvl="8" w:tplc="41F26EE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C3C0486"/>
    <w:multiLevelType w:val="hybridMultilevel"/>
    <w:tmpl w:val="58A0456E"/>
    <w:lvl w:ilvl="0" w:tplc="01E87844">
      <w:start w:val="1"/>
      <w:numFmt w:val="bullet"/>
      <w:lvlText w:val=""/>
      <w:lvlPicBulletId w:val="1"/>
      <w:lvlJc w:val="left"/>
      <w:pPr>
        <w:tabs>
          <w:tab w:val="num" w:pos="720"/>
        </w:tabs>
        <w:ind w:left="720" w:hanging="360"/>
      </w:pPr>
      <w:rPr>
        <w:rFonts w:ascii="Symbol" w:hAnsi="Symbol" w:hint="default"/>
      </w:rPr>
    </w:lvl>
    <w:lvl w:ilvl="1" w:tplc="2C342D1E" w:tentative="1">
      <w:start w:val="1"/>
      <w:numFmt w:val="bullet"/>
      <w:lvlText w:val=""/>
      <w:lvlJc w:val="left"/>
      <w:pPr>
        <w:tabs>
          <w:tab w:val="num" w:pos="1440"/>
        </w:tabs>
        <w:ind w:left="1440" w:hanging="360"/>
      </w:pPr>
      <w:rPr>
        <w:rFonts w:ascii="Symbol" w:hAnsi="Symbol" w:hint="default"/>
      </w:rPr>
    </w:lvl>
    <w:lvl w:ilvl="2" w:tplc="1CAC50FC" w:tentative="1">
      <w:start w:val="1"/>
      <w:numFmt w:val="bullet"/>
      <w:lvlText w:val=""/>
      <w:lvlJc w:val="left"/>
      <w:pPr>
        <w:tabs>
          <w:tab w:val="num" w:pos="2160"/>
        </w:tabs>
        <w:ind w:left="2160" w:hanging="360"/>
      </w:pPr>
      <w:rPr>
        <w:rFonts w:ascii="Symbol" w:hAnsi="Symbol" w:hint="default"/>
      </w:rPr>
    </w:lvl>
    <w:lvl w:ilvl="3" w:tplc="45DA5316" w:tentative="1">
      <w:start w:val="1"/>
      <w:numFmt w:val="bullet"/>
      <w:lvlText w:val=""/>
      <w:lvlJc w:val="left"/>
      <w:pPr>
        <w:tabs>
          <w:tab w:val="num" w:pos="2880"/>
        </w:tabs>
        <w:ind w:left="2880" w:hanging="360"/>
      </w:pPr>
      <w:rPr>
        <w:rFonts w:ascii="Symbol" w:hAnsi="Symbol" w:hint="default"/>
      </w:rPr>
    </w:lvl>
    <w:lvl w:ilvl="4" w:tplc="0284C146" w:tentative="1">
      <w:start w:val="1"/>
      <w:numFmt w:val="bullet"/>
      <w:lvlText w:val=""/>
      <w:lvlJc w:val="left"/>
      <w:pPr>
        <w:tabs>
          <w:tab w:val="num" w:pos="3600"/>
        </w:tabs>
        <w:ind w:left="3600" w:hanging="360"/>
      </w:pPr>
      <w:rPr>
        <w:rFonts w:ascii="Symbol" w:hAnsi="Symbol" w:hint="default"/>
      </w:rPr>
    </w:lvl>
    <w:lvl w:ilvl="5" w:tplc="501CAD78" w:tentative="1">
      <w:start w:val="1"/>
      <w:numFmt w:val="bullet"/>
      <w:lvlText w:val=""/>
      <w:lvlJc w:val="left"/>
      <w:pPr>
        <w:tabs>
          <w:tab w:val="num" w:pos="4320"/>
        </w:tabs>
        <w:ind w:left="4320" w:hanging="360"/>
      </w:pPr>
      <w:rPr>
        <w:rFonts w:ascii="Symbol" w:hAnsi="Symbol" w:hint="default"/>
      </w:rPr>
    </w:lvl>
    <w:lvl w:ilvl="6" w:tplc="40F8BA42" w:tentative="1">
      <w:start w:val="1"/>
      <w:numFmt w:val="bullet"/>
      <w:lvlText w:val=""/>
      <w:lvlJc w:val="left"/>
      <w:pPr>
        <w:tabs>
          <w:tab w:val="num" w:pos="5040"/>
        </w:tabs>
        <w:ind w:left="5040" w:hanging="360"/>
      </w:pPr>
      <w:rPr>
        <w:rFonts w:ascii="Symbol" w:hAnsi="Symbol" w:hint="default"/>
      </w:rPr>
    </w:lvl>
    <w:lvl w:ilvl="7" w:tplc="1868977C" w:tentative="1">
      <w:start w:val="1"/>
      <w:numFmt w:val="bullet"/>
      <w:lvlText w:val=""/>
      <w:lvlJc w:val="left"/>
      <w:pPr>
        <w:tabs>
          <w:tab w:val="num" w:pos="5760"/>
        </w:tabs>
        <w:ind w:left="5760" w:hanging="360"/>
      </w:pPr>
      <w:rPr>
        <w:rFonts w:ascii="Symbol" w:hAnsi="Symbol" w:hint="default"/>
      </w:rPr>
    </w:lvl>
    <w:lvl w:ilvl="8" w:tplc="FE0A8AA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F36"/>
    <w:rsid w:val="00041B12"/>
    <w:rsid w:val="00044060"/>
    <w:rsid w:val="00073A69"/>
    <w:rsid w:val="000B5269"/>
    <w:rsid w:val="000E35C1"/>
    <w:rsid w:val="0012402F"/>
    <w:rsid w:val="00242816"/>
    <w:rsid w:val="0025053C"/>
    <w:rsid w:val="00304746"/>
    <w:rsid w:val="00336A06"/>
    <w:rsid w:val="0034570A"/>
    <w:rsid w:val="003B2874"/>
    <w:rsid w:val="00440293"/>
    <w:rsid w:val="00477077"/>
    <w:rsid w:val="00512C32"/>
    <w:rsid w:val="00571B67"/>
    <w:rsid w:val="00594C9B"/>
    <w:rsid w:val="005F0058"/>
    <w:rsid w:val="0067074F"/>
    <w:rsid w:val="006B079A"/>
    <w:rsid w:val="0074561D"/>
    <w:rsid w:val="0078187D"/>
    <w:rsid w:val="0089502C"/>
    <w:rsid w:val="008F7AB6"/>
    <w:rsid w:val="00913282"/>
    <w:rsid w:val="00930E65"/>
    <w:rsid w:val="00964532"/>
    <w:rsid w:val="00972E6C"/>
    <w:rsid w:val="00992223"/>
    <w:rsid w:val="009D77F4"/>
    <w:rsid w:val="00A23EAB"/>
    <w:rsid w:val="00AC12F4"/>
    <w:rsid w:val="00AD0A90"/>
    <w:rsid w:val="00AE596D"/>
    <w:rsid w:val="00B30616"/>
    <w:rsid w:val="00BB526F"/>
    <w:rsid w:val="00BF3FB2"/>
    <w:rsid w:val="00C30508"/>
    <w:rsid w:val="00C55541"/>
    <w:rsid w:val="00C92F3C"/>
    <w:rsid w:val="00C93F36"/>
    <w:rsid w:val="00D01ECA"/>
    <w:rsid w:val="00D372EE"/>
    <w:rsid w:val="00D66960"/>
    <w:rsid w:val="00E5003E"/>
    <w:rsid w:val="00EB4876"/>
    <w:rsid w:val="00EC6617"/>
    <w:rsid w:val="00F27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chartTrackingRefBased/>
  <w15:docId w15:val="{4CDB821C-F48E-4302-86DA-B22BE2BC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3F36"/>
    <w:pPr>
      <w:autoSpaceDE w:val="0"/>
      <w:autoSpaceDN w:val="0"/>
      <w:adjustRightInd w:val="0"/>
      <w:spacing w:after="0" w:line="240" w:lineRule="auto"/>
    </w:pPr>
    <w:rPr>
      <w:rFonts w:ascii="Calibri" w:hAnsi="Calibri" w:cs="Calibri"/>
      <w:b/>
      <w:bCs/>
      <w:sz w:val="20"/>
      <w:szCs w:val="20"/>
    </w:rPr>
  </w:style>
  <w:style w:type="paragraph" w:styleId="a3">
    <w:name w:val="Balloon Text"/>
    <w:basedOn w:val="a"/>
    <w:link w:val="a4"/>
    <w:uiPriority w:val="99"/>
    <w:semiHidden/>
    <w:unhideWhenUsed/>
    <w:rsid w:val="0067074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7074F"/>
    <w:rPr>
      <w:rFonts w:ascii="Segoe UI" w:hAnsi="Segoe UI" w:cs="Segoe UI"/>
      <w:sz w:val="18"/>
      <w:szCs w:val="18"/>
    </w:rPr>
  </w:style>
  <w:style w:type="paragraph" w:styleId="a5">
    <w:name w:val="header"/>
    <w:basedOn w:val="a"/>
    <w:link w:val="a6"/>
    <w:uiPriority w:val="99"/>
    <w:unhideWhenUsed/>
    <w:rsid w:val="00C305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30508"/>
  </w:style>
  <w:style w:type="paragraph" w:styleId="a7">
    <w:name w:val="footer"/>
    <w:basedOn w:val="a"/>
    <w:link w:val="a8"/>
    <w:uiPriority w:val="99"/>
    <w:unhideWhenUsed/>
    <w:rsid w:val="00C305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3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wmf"/><Relationship Id="rId21" Type="http://schemas.openxmlformats.org/officeDocument/2006/relationships/image" Target="media/image18.wmf"/><Relationship Id="rId42" Type="http://schemas.openxmlformats.org/officeDocument/2006/relationships/image" Target="media/image38.wmf"/><Relationship Id="rId63" Type="http://schemas.openxmlformats.org/officeDocument/2006/relationships/image" Target="media/image57.wmf"/><Relationship Id="rId84" Type="http://schemas.openxmlformats.org/officeDocument/2006/relationships/image" Target="media/image78.wmf"/><Relationship Id="rId138" Type="http://schemas.openxmlformats.org/officeDocument/2006/relationships/image" Target="media/image130.wmf"/><Relationship Id="rId107" Type="http://schemas.openxmlformats.org/officeDocument/2006/relationships/image" Target="media/image100.wmf"/><Relationship Id="rId11" Type="http://schemas.openxmlformats.org/officeDocument/2006/relationships/image" Target="media/image1.wmf"/><Relationship Id="rId32" Type="http://schemas.openxmlformats.org/officeDocument/2006/relationships/image" Target="media/image28.wmf"/><Relationship Id="rId53" Type="http://schemas.openxmlformats.org/officeDocument/2006/relationships/image" Target="media/image48.wmf"/><Relationship Id="rId74" Type="http://schemas.openxmlformats.org/officeDocument/2006/relationships/image" Target="media/image68.wmf"/><Relationship Id="rId128" Type="http://schemas.openxmlformats.org/officeDocument/2006/relationships/image" Target="media/image120.wmf"/><Relationship Id="rId5" Type="http://schemas.openxmlformats.org/officeDocument/2006/relationships/webSettings" Target="webSettings.xml"/><Relationship Id="rId90" Type="http://schemas.openxmlformats.org/officeDocument/2006/relationships/image" Target="media/image84.wmf"/><Relationship Id="rId95" Type="http://schemas.openxmlformats.org/officeDocument/2006/relationships/image" Target="media/image89.wmf"/><Relationship Id="rId22" Type="http://schemas.openxmlformats.org/officeDocument/2006/relationships/image" Target="media/image19.wmf"/><Relationship Id="rId27" Type="http://schemas.openxmlformats.org/officeDocument/2006/relationships/image" Target="media/image24.wmf"/><Relationship Id="rId43" Type="http://schemas.openxmlformats.org/officeDocument/2006/relationships/image" Target="media/image39.wmf"/><Relationship Id="rId48" Type="http://schemas.openxmlformats.org/officeDocument/2006/relationships/image" Target="media/image44.wmf"/><Relationship Id="rId64" Type="http://schemas.openxmlformats.org/officeDocument/2006/relationships/image" Target="media/image58.wmf"/><Relationship Id="rId69" Type="http://schemas.openxmlformats.org/officeDocument/2006/relationships/image" Target="media/image63.wmf"/><Relationship Id="rId113" Type="http://schemas.openxmlformats.org/officeDocument/2006/relationships/image" Target="media/image105.wmf"/><Relationship Id="rId118" Type="http://schemas.openxmlformats.org/officeDocument/2006/relationships/image" Target="media/image110.wmf"/><Relationship Id="rId134" Type="http://schemas.openxmlformats.org/officeDocument/2006/relationships/image" Target="media/image126.wmf"/><Relationship Id="rId139" Type="http://schemas.openxmlformats.org/officeDocument/2006/relationships/image" Target="media/image131.wmf"/><Relationship Id="rId80" Type="http://schemas.openxmlformats.org/officeDocument/2006/relationships/image" Target="media/image74.wmf"/><Relationship Id="rId85" Type="http://schemas.openxmlformats.org/officeDocument/2006/relationships/image" Target="media/image79.wmf"/><Relationship Id="rId12" Type="http://schemas.openxmlformats.org/officeDocument/2006/relationships/image" Target="media/image9.wmf"/><Relationship Id="rId17" Type="http://schemas.openxmlformats.org/officeDocument/2006/relationships/image" Target="media/image14.wmf"/><Relationship Id="rId33" Type="http://schemas.openxmlformats.org/officeDocument/2006/relationships/image" Target="media/image29.wmf"/><Relationship Id="rId38" Type="http://schemas.openxmlformats.org/officeDocument/2006/relationships/image" Target="media/image34.wmf"/><Relationship Id="rId59" Type="http://schemas.openxmlformats.org/officeDocument/2006/relationships/image" Target="media/image54.wmf"/><Relationship Id="rId103" Type="http://schemas.openxmlformats.org/officeDocument/2006/relationships/image" Target="media/image97.wmf"/><Relationship Id="rId108" Type="http://schemas.openxmlformats.org/officeDocument/2006/relationships/image" Target="media/image101.wmf"/><Relationship Id="rId124" Type="http://schemas.openxmlformats.org/officeDocument/2006/relationships/image" Target="media/image116.wmf"/><Relationship Id="rId129" Type="http://schemas.openxmlformats.org/officeDocument/2006/relationships/image" Target="media/image121.wmf"/><Relationship Id="rId54" Type="http://schemas.openxmlformats.org/officeDocument/2006/relationships/image" Target="media/image49.wmf"/><Relationship Id="rId70" Type="http://schemas.openxmlformats.org/officeDocument/2006/relationships/image" Target="media/image64.wmf"/><Relationship Id="rId75" Type="http://schemas.openxmlformats.org/officeDocument/2006/relationships/image" Target="media/image69.wmf"/><Relationship Id="rId91" Type="http://schemas.openxmlformats.org/officeDocument/2006/relationships/image" Target="media/image85.wmf"/><Relationship Id="rId96" Type="http://schemas.openxmlformats.org/officeDocument/2006/relationships/image" Target="media/image90.wmf"/><Relationship Id="rId140" Type="http://schemas.openxmlformats.org/officeDocument/2006/relationships/image" Target="media/image132.wmf"/><Relationship Id="rId145" Type="http://schemas.openxmlformats.org/officeDocument/2006/relationships/image" Target="media/image13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20.wmf"/><Relationship Id="rId28" Type="http://schemas.openxmlformats.org/officeDocument/2006/relationships/image" Target="media/image25.wmf"/><Relationship Id="rId49" Type="http://schemas.openxmlformats.org/officeDocument/2006/relationships/image" Target="media/image45.wmf"/><Relationship Id="rId114" Type="http://schemas.openxmlformats.org/officeDocument/2006/relationships/image" Target="media/image106.wmf"/><Relationship Id="rId119" Type="http://schemas.openxmlformats.org/officeDocument/2006/relationships/image" Target="media/image111.wmf"/><Relationship Id="rId44" Type="http://schemas.openxmlformats.org/officeDocument/2006/relationships/image" Target="media/image40.wmf"/><Relationship Id="rId60" Type="http://schemas.openxmlformats.org/officeDocument/2006/relationships/image" Target="media/image55.wmf"/><Relationship Id="rId65" Type="http://schemas.openxmlformats.org/officeDocument/2006/relationships/image" Target="media/image59.wmf"/><Relationship Id="rId81" Type="http://schemas.openxmlformats.org/officeDocument/2006/relationships/image" Target="media/image75.wmf"/><Relationship Id="rId86" Type="http://schemas.openxmlformats.org/officeDocument/2006/relationships/image" Target="media/image80.wmf"/><Relationship Id="rId130" Type="http://schemas.openxmlformats.org/officeDocument/2006/relationships/image" Target="media/image122.wmf"/><Relationship Id="rId135" Type="http://schemas.openxmlformats.org/officeDocument/2006/relationships/image" Target="media/image127.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5.wmf"/><Relationship Id="rId109" Type="http://schemas.openxmlformats.org/officeDocument/2006/relationships/hyperlink" Target="consultantplus://offline/ref=B6D81200AAB6306930285E0E7F30341E4B3AF30075D1A33D27694BEB856CDFA1A110D0F8FE4F7F698EA7604AM4t1V" TargetMode="External"/><Relationship Id="rId34" Type="http://schemas.openxmlformats.org/officeDocument/2006/relationships/image" Target="media/image30.wmf"/><Relationship Id="rId50" Type="http://schemas.openxmlformats.org/officeDocument/2006/relationships/footer" Target="footer1.xml"/><Relationship Id="rId55" Type="http://schemas.openxmlformats.org/officeDocument/2006/relationships/image" Target="media/image50.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2.wmf"/><Relationship Id="rId125" Type="http://schemas.openxmlformats.org/officeDocument/2006/relationships/image" Target="media/image117.wmf"/><Relationship Id="rId141" Type="http://schemas.openxmlformats.org/officeDocument/2006/relationships/image" Target="media/image133.wmf"/><Relationship Id="rId146" Type="http://schemas.openxmlformats.org/officeDocument/2006/relationships/image" Target="media/image5.wmf"/><Relationship Id="rId7" Type="http://schemas.openxmlformats.org/officeDocument/2006/relationships/endnotes" Target="endnotes.xml"/><Relationship Id="rId71" Type="http://schemas.openxmlformats.org/officeDocument/2006/relationships/image" Target="media/image65.wmf"/><Relationship Id="rId92" Type="http://schemas.openxmlformats.org/officeDocument/2006/relationships/image" Target="media/image86.wmf"/><Relationship Id="rId2" Type="http://schemas.openxmlformats.org/officeDocument/2006/relationships/numbering" Target="numbering.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2.wmf"/><Relationship Id="rId115" Type="http://schemas.openxmlformats.org/officeDocument/2006/relationships/image" Target="media/image107.wmf"/><Relationship Id="rId131" Type="http://schemas.openxmlformats.org/officeDocument/2006/relationships/image" Target="media/image123.wmf"/><Relationship Id="rId136" Type="http://schemas.openxmlformats.org/officeDocument/2006/relationships/image" Target="media/image128.wmf"/><Relationship Id="rId61" Type="http://schemas.openxmlformats.org/officeDocument/2006/relationships/image" Target="media/image56.wmf"/><Relationship Id="rId82" Type="http://schemas.openxmlformats.org/officeDocument/2006/relationships/image" Target="media/image76.wmf"/><Relationship Id="rId19" Type="http://schemas.openxmlformats.org/officeDocument/2006/relationships/image" Target="media/image16.wmf"/><Relationship Id="rId14" Type="http://schemas.openxmlformats.org/officeDocument/2006/relationships/image" Target="media/image11.wmf"/><Relationship Id="rId30" Type="http://schemas.openxmlformats.org/officeDocument/2006/relationships/image" Target="media/image27.wmf"/><Relationship Id="rId35" Type="http://schemas.openxmlformats.org/officeDocument/2006/relationships/image" Target="media/image31.wmf"/><Relationship Id="rId56" Type="http://schemas.openxmlformats.org/officeDocument/2006/relationships/image" Target="media/image51.wmf"/><Relationship Id="rId77" Type="http://schemas.openxmlformats.org/officeDocument/2006/relationships/image" Target="media/image71.wmf"/><Relationship Id="rId100" Type="http://schemas.openxmlformats.org/officeDocument/2006/relationships/image" Target="media/image94.wmf"/><Relationship Id="rId105" Type="http://schemas.openxmlformats.org/officeDocument/2006/relationships/hyperlink" Target="consultantplus://offline/ref=B6D81200AAB6306930285E0E7F30341E4B3AF30075D1A33D27694BEB856CDFA1A110D0F8FE4F7F698EA7604AM4t1V" TargetMode="External"/><Relationship Id="rId126" Type="http://schemas.openxmlformats.org/officeDocument/2006/relationships/image" Target="media/image118.wmf"/><Relationship Id="rId147" Type="http://schemas.openxmlformats.org/officeDocument/2006/relationships/fontTable" Target="fontTable.xml"/><Relationship Id="rId8" Type="http://schemas.openxmlformats.org/officeDocument/2006/relationships/image" Target="media/image6.wmf"/><Relationship Id="rId51" Type="http://schemas.openxmlformats.org/officeDocument/2006/relationships/image" Target="media/image46.wmf"/><Relationship Id="rId72" Type="http://schemas.openxmlformats.org/officeDocument/2006/relationships/image" Target="media/image66.wmf"/><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3.wmf"/><Relationship Id="rId142" Type="http://schemas.openxmlformats.org/officeDocument/2006/relationships/image" Target="media/image134.wmf"/><Relationship Id="rId3" Type="http://schemas.openxmlformats.org/officeDocument/2006/relationships/styles" Target="styles.xml"/><Relationship Id="rId25" Type="http://schemas.openxmlformats.org/officeDocument/2006/relationships/image" Target="media/image22.wmf"/><Relationship Id="rId46" Type="http://schemas.openxmlformats.org/officeDocument/2006/relationships/image" Target="media/image42.wmf"/><Relationship Id="rId67" Type="http://schemas.openxmlformats.org/officeDocument/2006/relationships/image" Target="media/image61.wmf"/><Relationship Id="rId116" Type="http://schemas.openxmlformats.org/officeDocument/2006/relationships/image" Target="media/image108.wmf"/><Relationship Id="rId137" Type="http://schemas.openxmlformats.org/officeDocument/2006/relationships/image" Target="media/image129.wmf"/><Relationship Id="rId20" Type="http://schemas.openxmlformats.org/officeDocument/2006/relationships/image" Target="media/image17.wmf"/><Relationship Id="rId41" Type="http://schemas.openxmlformats.org/officeDocument/2006/relationships/image" Target="media/image37.wmf"/><Relationship Id="rId62" Type="http://schemas.openxmlformats.org/officeDocument/2006/relationships/hyperlink" Target="consultantplus://offline/ref=F36E5A8495434EDA62A8181FB87EEB96EAEB10801B926AA078CC7CAD5302A70881A25827AEFB1639625757603407600D7806DDAF67CAC31AA1F08F1CM4LAF" TargetMode="External"/><Relationship Id="rId83" Type="http://schemas.openxmlformats.org/officeDocument/2006/relationships/image" Target="media/image77.wmf"/><Relationship Id="rId88" Type="http://schemas.openxmlformats.org/officeDocument/2006/relationships/image" Target="media/image82.wmf"/><Relationship Id="rId111" Type="http://schemas.openxmlformats.org/officeDocument/2006/relationships/image" Target="media/image103.wmf"/><Relationship Id="rId132" Type="http://schemas.openxmlformats.org/officeDocument/2006/relationships/image" Target="media/image124.wmf"/><Relationship Id="rId15" Type="http://schemas.openxmlformats.org/officeDocument/2006/relationships/image" Target="media/image12.wmf"/><Relationship Id="rId36" Type="http://schemas.openxmlformats.org/officeDocument/2006/relationships/image" Target="media/image32.wmf"/><Relationship Id="rId57" Type="http://schemas.openxmlformats.org/officeDocument/2006/relationships/image" Target="media/image52.wmf"/><Relationship Id="rId106" Type="http://schemas.openxmlformats.org/officeDocument/2006/relationships/image" Target="media/image99.wmf"/><Relationship Id="rId127" Type="http://schemas.openxmlformats.org/officeDocument/2006/relationships/image" Target="media/image119.wmf"/><Relationship Id="rId10" Type="http://schemas.openxmlformats.org/officeDocument/2006/relationships/image" Target="media/image8.wmf"/><Relationship Id="rId31" Type="http://schemas.openxmlformats.org/officeDocument/2006/relationships/image" Target="media/image4.wmf"/><Relationship Id="rId52" Type="http://schemas.openxmlformats.org/officeDocument/2006/relationships/image" Target="media/image47.wmf"/><Relationship Id="rId73" Type="http://schemas.openxmlformats.org/officeDocument/2006/relationships/image" Target="media/image67.wmf"/><Relationship Id="rId78" Type="http://schemas.openxmlformats.org/officeDocument/2006/relationships/image" Target="media/image72.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4.wmf"/><Relationship Id="rId143" Type="http://schemas.openxmlformats.org/officeDocument/2006/relationships/image" Target="media/image135.wmf"/><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7.wmf"/><Relationship Id="rId26" Type="http://schemas.openxmlformats.org/officeDocument/2006/relationships/image" Target="media/image23.wmf"/><Relationship Id="rId47" Type="http://schemas.openxmlformats.org/officeDocument/2006/relationships/image" Target="media/image43.wmf"/><Relationship Id="rId68" Type="http://schemas.openxmlformats.org/officeDocument/2006/relationships/image" Target="media/image62.wmf"/><Relationship Id="rId89" Type="http://schemas.openxmlformats.org/officeDocument/2006/relationships/image" Target="media/image83.wmf"/><Relationship Id="rId112" Type="http://schemas.openxmlformats.org/officeDocument/2006/relationships/image" Target="media/image104.wmf"/><Relationship Id="rId133" Type="http://schemas.openxmlformats.org/officeDocument/2006/relationships/image" Target="media/image125.wmf"/><Relationship Id="rId16" Type="http://schemas.openxmlformats.org/officeDocument/2006/relationships/image" Target="media/image13.wmf"/><Relationship Id="rId37" Type="http://schemas.openxmlformats.org/officeDocument/2006/relationships/image" Target="media/image33.wmf"/><Relationship Id="rId58" Type="http://schemas.openxmlformats.org/officeDocument/2006/relationships/image" Target="media/image53.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5.wmf"/><Relationship Id="rId144" Type="http://schemas.openxmlformats.org/officeDocument/2006/relationships/image" Target="media/image136.wmf"/></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5" Type="http://schemas.openxmlformats.org/officeDocument/2006/relationships/image" Target="media/image5.wmf"/><Relationship Id="rId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8F48-4F88-4B77-979F-78DCC6E9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20</Pages>
  <Words>7782</Words>
  <Characters>44359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Гросфельд Юлия Владимировна</dc:creator>
  <cp:keywords/>
  <dc:description/>
  <cp:lastModifiedBy>Кузнецова Ксения Сергеевна</cp:lastModifiedBy>
  <cp:revision>48</cp:revision>
  <cp:lastPrinted>2017-10-24T01:22:00Z</cp:lastPrinted>
  <dcterms:created xsi:type="dcterms:W3CDTF">2016-10-06T21:36:00Z</dcterms:created>
  <dcterms:modified xsi:type="dcterms:W3CDTF">2019-10-22T21:51:00Z</dcterms:modified>
</cp:coreProperties>
</file>